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E9AF" w14:textId="6F7BC18C" w:rsidR="00854F62" w:rsidRPr="00E54924" w:rsidRDefault="00854F62" w:rsidP="00854F62">
      <w:pPr>
        <w:shd w:val="clear" w:color="auto" w:fill="FFFFFF"/>
        <w:spacing w:before="100" w:beforeAutospacing="1" w:after="100" w:afterAutospacing="1" w:line="240" w:lineRule="auto"/>
        <w:jc w:val="left"/>
        <w:rPr>
          <w:rFonts w:eastAsia="Times New Roman" w:cs="Poppins Light"/>
          <w:b/>
          <w:bCs/>
          <w:color w:val="000000"/>
          <w:sz w:val="20"/>
          <w:szCs w:val="20"/>
          <w:lang w:eastAsia="hu-HU"/>
        </w:rPr>
      </w:pPr>
      <w:r w:rsidRPr="00E54924">
        <w:rPr>
          <w:rFonts w:eastAsia="Times New Roman" w:cs="Poppins Light"/>
          <w:b/>
          <w:bCs/>
          <w:color w:val="000000"/>
          <w:sz w:val="20"/>
          <w:szCs w:val="20"/>
          <w:lang w:eastAsia="hu-HU"/>
        </w:rPr>
        <w:t>Antibiotikum</w:t>
      </w:r>
      <w:r w:rsidR="00FF1015">
        <w:rPr>
          <w:rFonts w:eastAsia="Times New Roman" w:cs="Poppins Light"/>
          <w:b/>
          <w:bCs/>
          <w:color w:val="000000"/>
          <w:sz w:val="20"/>
          <w:szCs w:val="20"/>
          <w:lang w:eastAsia="hu-HU"/>
        </w:rPr>
        <w:t xml:space="preserve"> - </w:t>
      </w:r>
      <w:r w:rsidRPr="00E54924">
        <w:rPr>
          <w:rFonts w:eastAsia="Times New Roman" w:cs="Poppins Light"/>
          <w:b/>
          <w:bCs/>
          <w:color w:val="000000"/>
          <w:sz w:val="20"/>
          <w:szCs w:val="20"/>
          <w:lang w:eastAsia="hu-HU"/>
        </w:rPr>
        <w:t xml:space="preserve">csodaszer </w:t>
      </w:r>
      <w:r w:rsidR="00C946EA">
        <w:rPr>
          <w:rFonts w:eastAsia="Times New Roman" w:cs="Poppins Light"/>
          <w:b/>
          <w:bCs/>
          <w:color w:val="000000"/>
          <w:sz w:val="20"/>
          <w:szCs w:val="20"/>
          <w:lang w:eastAsia="hu-HU"/>
        </w:rPr>
        <w:t>a torokfájós időszakban</w:t>
      </w:r>
      <w:r w:rsidRPr="00E54924">
        <w:rPr>
          <w:rFonts w:eastAsia="Times New Roman" w:cs="Poppins Light"/>
          <w:b/>
          <w:bCs/>
          <w:color w:val="000000"/>
          <w:sz w:val="20"/>
          <w:szCs w:val="20"/>
          <w:lang w:eastAsia="hu-HU"/>
        </w:rPr>
        <w:t xml:space="preserve"> vagy túlhasznált terápia?</w:t>
      </w:r>
    </w:p>
    <w:p w14:paraId="5C53C094" w14:textId="77777777" w:rsidR="00854F62" w:rsidRPr="00E54924" w:rsidRDefault="00854F62" w:rsidP="00854F62">
      <w:pPr>
        <w:shd w:val="clear" w:color="auto" w:fill="FFFFFF"/>
        <w:spacing w:before="100" w:beforeAutospacing="1" w:after="100" w:afterAutospacing="1" w:line="240" w:lineRule="auto"/>
        <w:jc w:val="left"/>
        <w:rPr>
          <w:rFonts w:eastAsia="Times New Roman" w:cs="Poppins Light"/>
          <w:b/>
          <w:bCs/>
          <w:color w:val="000000"/>
          <w:sz w:val="20"/>
          <w:szCs w:val="20"/>
          <w:lang w:eastAsia="hu-HU"/>
        </w:rPr>
      </w:pPr>
      <w:r w:rsidRPr="00E54924">
        <w:rPr>
          <w:rFonts w:eastAsia="Times New Roman" w:cs="Poppins Light"/>
          <w:b/>
          <w:bCs/>
          <w:color w:val="000000"/>
          <w:sz w:val="20"/>
          <w:szCs w:val="20"/>
          <w:lang w:eastAsia="hu-HU"/>
        </w:rPr>
        <w:t>Rengetegen váltanak ki valamilyen antibiotikumot a téli időszakban bakteriális felső légúti fertőzés kezelésére, sokan azonban, vélt vagy valós aggályok miatt, inkább elkerülnék őket, ha lehet. Mire is jó az antibiotikum, mikor és miért szükséges szednünk, és kell-e tartanunk az antibiotikum-rezisztenciától? Dr. Horváth Ádámmal, a PTE Gyógyszerésztudományi Kar Gyógyszerhatástani Tanszékének központi gyakornokával, gyógyszerésszel beszélgettünk, hogy megértsük az antibiotikum működését, valódi természetét, hasznát és veszélyeit.</w:t>
      </w:r>
    </w:p>
    <w:p w14:paraId="140FDE16" w14:textId="21187DC8" w:rsidR="00854F62" w:rsidRPr="00E54924" w:rsidRDefault="00854F62" w:rsidP="00854F62">
      <w:pPr>
        <w:spacing w:before="120" w:after="120" w:line="240" w:lineRule="auto"/>
        <w:rPr>
          <w:rFonts w:cs="Poppins Light"/>
          <w:sz w:val="20"/>
          <w:szCs w:val="20"/>
        </w:rPr>
      </w:pPr>
      <w:r w:rsidRPr="008966A1">
        <w:rPr>
          <w:rFonts w:cs="Poppins Light"/>
          <w:sz w:val="20"/>
          <w:szCs w:val="20"/>
        </w:rPr>
        <w:t xml:space="preserve">Az </w:t>
      </w:r>
      <w:r w:rsidRPr="008966A1">
        <w:rPr>
          <w:rFonts w:cs="Poppins Light"/>
          <w:b/>
          <w:bCs/>
          <w:sz w:val="20"/>
          <w:szCs w:val="20"/>
        </w:rPr>
        <w:t xml:space="preserve">antibiotikumok </w:t>
      </w:r>
      <w:r w:rsidR="00EB6221" w:rsidRPr="008966A1">
        <w:rPr>
          <w:rFonts w:cs="Poppins Light"/>
          <w:b/>
          <w:bCs/>
          <w:sz w:val="20"/>
          <w:szCs w:val="20"/>
        </w:rPr>
        <w:t>olyan</w:t>
      </w:r>
      <w:r w:rsidR="00712FDE" w:rsidRPr="008966A1">
        <w:rPr>
          <w:rFonts w:cs="Poppins Light"/>
          <w:b/>
          <w:bCs/>
          <w:sz w:val="20"/>
          <w:szCs w:val="20"/>
        </w:rPr>
        <w:t xml:space="preserve"> </w:t>
      </w:r>
      <w:r w:rsidRPr="008966A1">
        <w:rPr>
          <w:rFonts w:cs="Poppins Light"/>
          <w:b/>
          <w:bCs/>
          <w:sz w:val="20"/>
          <w:szCs w:val="20"/>
        </w:rPr>
        <w:t>természetes</w:t>
      </w:r>
      <w:r w:rsidR="008966A1">
        <w:rPr>
          <w:rFonts w:cs="Poppins Light"/>
          <w:b/>
          <w:bCs/>
          <w:sz w:val="20"/>
          <w:szCs w:val="20"/>
        </w:rPr>
        <w:t>,</w:t>
      </w:r>
      <w:r w:rsidR="00712FDE" w:rsidRPr="008966A1">
        <w:rPr>
          <w:rFonts w:cs="Poppins Light"/>
          <w:b/>
          <w:bCs/>
          <w:sz w:val="20"/>
          <w:szCs w:val="20"/>
        </w:rPr>
        <w:t xml:space="preserve"> vagy kémiai úton előállított</w:t>
      </w:r>
      <w:r w:rsidRPr="008966A1">
        <w:rPr>
          <w:rFonts w:cs="Poppins Light"/>
          <w:b/>
          <w:bCs/>
          <w:sz w:val="20"/>
          <w:szCs w:val="20"/>
        </w:rPr>
        <w:t xml:space="preserve"> vegyületek</w:t>
      </w:r>
      <w:r w:rsidRPr="008966A1">
        <w:rPr>
          <w:rFonts w:cs="Poppins Light"/>
          <w:sz w:val="20"/>
          <w:szCs w:val="20"/>
        </w:rPr>
        <w:t xml:space="preserve">, </w:t>
      </w:r>
      <w:r w:rsidR="0036026B" w:rsidRPr="008966A1">
        <w:rPr>
          <w:rFonts w:cs="Poppins Light"/>
          <w:sz w:val="20"/>
          <w:szCs w:val="20"/>
        </w:rPr>
        <w:t xml:space="preserve">amelyek </w:t>
      </w:r>
      <w:r w:rsidRPr="008966A1">
        <w:rPr>
          <w:rFonts w:cs="Poppins Light"/>
          <w:sz w:val="20"/>
          <w:szCs w:val="20"/>
        </w:rPr>
        <w:t xml:space="preserve">speciális </w:t>
      </w:r>
      <w:r w:rsidRPr="008966A1">
        <w:rPr>
          <w:rFonts w:cs="Poppins Light"/>
          <w:b/>
          <w:bCs/>
          <w:sz w:val="20"/>
          <w:szCs w:val="20"/>
        </w:rPr>
        <w:t>baktériumellenes</w:t>
      </w:r>
      <w:r w:rsidRPr="008966A1">
        <w:rPr>
          <w:rFonts w:cs="Poppins Light"/>
          <w:sz w:val="20"/>
          <w:szCs w:val="20"/>
        </w:rPr>
        <w:t xml:space="preserve"> hatással rendelkez</w:t>
      </w:r>
      <w:r w:rsidR="0036026B" w:rsidRPr="008966A1">
        <w:rPr>
          <w:rFonts w:cs="Poppins Light"/>
          <w:sz w:val="20"/>
          <w:szCs w:val="20"/>
        </w:rPr>
        <w:t>nek</w:t>
      </w:r>
      <w:r w:rsidRPr="008966A1">
        <w:rPr>
          <w:rFonts w:cs="Poppins Light"/>
          <w:sz w:val="20"/>
          <w:szCs w:val="20"/>
        </w:rPr>
        <w:t xml:space="preserve">. </w:t>
      </w:r>
      <w:r w:rsidRPr="00E54924">
        <w:rPr>
          <w:rFonts w:cs="Poppins Light"/>
          <w:sz w:val="20"/>
          <w:szCs w:val="20"/>
        </w:rPr>
        <w:t xml:space="preserve">Ezen tulajdonságuknál fogva képesek felvenni a harcot a különböző betegségeket okozó baktériumokkal szemben. </w:t>
      </w:r>
      <w:r w:rsidRPr="00E54924">
        <w:rPr>
          <w:rFonts w:cs="Poppins Light"/>
          <w:i/>
          <w:iCs/>
          <w:sz w:val="20"/>
          <w:szCs w:val="20"/>
        </w:rPr>
        <w:t xml:space="preserve">„Megzavarják a baktériumok étéletfolyamatait, ezáltal pedig lelassítják a szaporodásukat vagy akár meg is ölik azokat. Előbbit </w:t>
      </w:r>
      <w:proofErr w:type="spellStart"/>
      <w:r w:rsidRPr="00E54924">
        <w:rPr>
          <w:rFonts w:cs="Poppins Light"/>
          <w:i/>
          <w:iCs/>
          <w:sz w:val="20"/>
          <w:szCs w:val="20"/>
        </w:rPr>
        <w:t>bakteriosztatikus</w:t>
      </w:r>
      <w:proofErr w:type="spellEnd"/>
      <w:r w:rsidRPr="00E54924">
        <w:rPr>
          <w:rFonts w:cs="Poppins Light"/>
          <w:i/>
          <w:iCs/>
          <w:sz w:val="20"/>
          <w:szCs w:val="20"/>
        </w:rPr>
        <w:t xml:space="preserve"> hatásnak, utóbbit pedig baktericid hatásnak hívjuk”</w:t>
      </w:r>
      <w:r w:rsidRPr="00E54924">
        <w:rPr>
          <w:rFonts w:cs="Poppins Light"/>
          <w:sz w:val="20"/>
          <w:szCs w:val="20"/>
        </w:rPr>
        <w:t xml:space="preserve"> – mondta el dr. Horváth Ádám.</w:t>
      </w:r>
    </w:p>
    <w:p w14:paraId="3FC7B02F" w14:textId="1B1D11AE" w:rsidR="00854F62" w:rsidRPr="00E54924" w:rsidRDefault="00854F62" w:rsidP="00854F62">
      <w:pPr>
        <w:spacing w:before="120" w:after="120" w:line="240" w:lineRule="auto"/>
        <w:rPr>
          <w:rFonts w:cs="Poppins Light"/>
          <w:sz w:val="20"/>
          <w:szCs w:val="20"/>
        </w:rPr>
      </w:pPr>
      <w:r w:rsidRPr="00E54924">
        <w:rPr>
          <w:rFonts w:cs="Poppins Light"/>
          <w:sz w:val="20"/>
          <w:szCs w:val="20"/>
        </w:rPr>
        <w:t xml:space="preserve">Az </w:t>
      </w:r>
      <w:r w:rsidRPr="00E54924">
        <w:rPr>
          <w:rFonts w:cs="Poppins Light"/>
          <w:b/>
          <w:bCs/>
          <w:sz w:val="20"/>
          <w:szCs w:val="20"/>
        </w:rPr>
        <w:t>antibakteriális gyógyszerekkel</w:t>
      </w:r>
      <w:r w:rsidRPr="00E54924">
        <w:rPr>
          <w:rFonts w:cs="Poppins Light"/>
          <w:sz w:val="20"/>
          <w:szCs w:val="20"/>
        </w:rPr>
        <w:t xml:space="preserve"> a bakteriális fertőzések </w:t>
      </w:r>
      <w:r w:rsidRPr="00E54924">
        <w:rPr>
          <w:rFonts w:cs="Poppins Light"/>
          <w:b/>
          <w:bCs/>
          <w:sz w:val="20"/>
          <w:szCs w:val="20"/>
        </w:rPr>
        <w:t>gyorsabb</w:t>
      </w:r>
      <w:r w:rsidRPr="00E54924">
        <w:rPr>
          <w:rFonts w:cs="Poppins Light"/>
          <w:sz w:val="20"/>
          <w:szCs w:val="20"/>
        </w:rPr>
        <w:t xml:space="preserve"> leküzdését</w:t>
      </w:r>
      <w:r w:rsidR="00712FDE" w:rsidRPr="00712FDE">
        <w:rPr>
          <w:rFonts w:cs="Poppins Light"/>
          <w:sz w:val="20"/>
          <w:szCs w:val="20"/>
        </w:rPr>
        <w:t xml:space="preserve"> </w:t>
      </w:r>
      <w:r w:rsidR="00712FDE" w:rsidRPr="008966A1">
        <w:rPr>
          <w:rFonts w:cs="Poppins Light"/>
          <w:sz w:val="20"/>
          <w:szCs w:val="20"/>
        </w:rPr>
        <w:t>tudjuk elérni</w:t>
      </w:r>
      <w:r w:rsidRPr="008966A1">
        <w:rPr>
          <w:rFonts w:cs="Poppins Light"/>
          <w:sz w:val="20"/>
          <w:szCs w:val="20"/>
        </w:rPr>
        <w:t xml:space="preserve">, illetve bizonyos esetekben súlyosabb, akár az életet veszélyeztető fertőzések kialakulását tudjuk </w:t>
      </w:r>
      <w:r w:rsidR="0036026B" w:rsidRPr="008966A1">
        <w:rPr>
          <w:rFonts w:cs="Poppins Light"/>
          <w:sz w:val="20"/>
          <w:szCs w:val="20"/>
        </w:rPr>
        <w:t>megakadályozni</w:t>
      </w:r>
      <w:r w:rsidRPr="008966A1">
        <w:rPr>
          <w:rFonts w:cs="Poppins Light"/>
          <w:sz w:val="20"/>
          <w:szCs w:val="20"/>
        </w:rPr>
        <w:t xml:space="preserve">. </w:t>
      </w:r>
      <w:r w:rsidRPr="00E54924">
        <w:rPr>
          <w:rFonts w:cs="Poppins Light"/>
          <w:sz w:val="20"/>
          <w:szCs w:val="20"/>
        </w:rPr>
        <w:t>Nem véletlenül vonatkoznak minden esetben szigorú szakmai szabályok az alkalmazásukat illetően, így megőrizhető a hatékonyságuk és a biztonságosságuk.</w:t>
      </w:r>
    </w:p>
    <w:p w14:paraId="6ABECBC5" w14:textId="13C78A16" w:rsidR="00854F62" w:rsidRPr="00E54924" w:rsidRDefault="00854F62" w:rsidP="00854F62">
      <w:pPr>
        <w:shd w:val="clear" w:color="auto" w:fill="FFFFFF"/>
        <w:spacing w:before="100" w:beforeAutospacing="1" w:after="100" w:afterAutospacing="1" w:line="240" w:lineRule="auto"/>
        <w:rPr>
          <w:rFonts w:eastAsia="Times New Roman" w:cs="Poppins Light"/>
          <w:b/>
          <w:bCs/>
          <w:color w:val="000000"/>
          <w:sz w:val="20"/>
          <w:szCs w:val="20"/>
          <w:lang w:eastAsia="hu-HU"/>
        </w:rPr>
      </w:pPr>
      <w:r w:rsidRPr="00E54924">
        <w:rPr>
          <w:rFonts w:eastAsia="Times New Roman" w:cs="Poppins Light"/>
          <w:b/>
          <w:bCs/>
          <w:color w:val="000000"/>
          <w:sz w:val="20"/>
          <w:szCs w:val="20"/>
          <w:lang w:eastAsia="hu-HU"/>
        </w:rPr>
        <w:t>Mikor szükséges az antibiotikumos kezelés? Aggódjunk</w:t>
      </w:r>
      <w:r w:rsidR="00E54924">
        <w:rPr>
          <w:rFonts w:eastAsia="Times New Roman" w:cs="Poppins Light"/>
          <w:b/>
          <w:bCs/>
          <w:color w:val="000000"/>
          <w:sz w:val="20"/>
          <w:szCs w:val="20"/>
          <w:lang w:eastAsia="hu-HU"/>
        </w:rPr>
        <w:t>-e</w:t>
      </w:r>
      <w:r w:rsidRPr="00E54924">
        <w:rPr>
          <w:rFonts w:eastAsia="Times New Roman" w:cs="Poppins Light"/>
          <w:b/>
          <w:bCs/>
          <w:color w:val="000000"/>
          <w:sz w:val="20"/>
          <w:szCs w:val="20"/>
          <w:lang w:eastAsia="hu-HU"/>
        </w:rPr>
        <w:t xml:space="preserve"> a gyakori alkalmazása miatt?</w:t>
      </w:r>
    </w:p>
    <w:p w14:paraId="349C3675" w14:textId="77777777" w:rsidR="00854F62" w:rsidRPr="00E54924" w:rsidRDefault="00854F62" w:rsidP="00854F62">
      <w:pPr>
        <w:spacing w:before="120" w:after="120" w:line="240" w:lineRule="auto"/>
        <w:rPr>
          <w:rFonts w:cs="Poppins Light"/>
          <w:sz w:val="20"/>
          <w:szCs w:val="20"/>
        </w:rPr>
      </w:pPr>
      <w:r w:rsidRPr="00E54924">
        <w:rPr>
          <w:rFonts w:cs="Poppins Light"/>
          <w:sz w:val="20"/>
          <w:szCs w:val="20"/>
        </w:rPr>
        <w:t xml:space="preserve">Fontos leszögezni, hogy az antibiotikumok </w:t>
      </w:r>
      <w:r w:rsidRPr="00E54924">
        <w:rPr>
          <w:rFonts w:cs="Poppins Light"/>
          <w:b/>
          <w:bCs/>
          <w:sz w:val="20"/>
          <w:szCs w:val="20"/>
        </w:rPr>
        <w:t>csak a bakteriális fertőzések kezelésére alkalmasak</w:t>
      </w:r>
      <w:r w:rsidRPr="00E54924">
        <w:rPr>
          <w:rFonts w:cs="Poppins Light"/>
          <w:sz w:val="20"/>
          <w:szCs w:val="20"/>
        </w:rPr>
        <w:t xml:space="preserve">, így </w:t>
      </w:r>
      <w:r w:rsidRPr="00E54924">
        <w:rPr>
          <w:rFonts w:cs="Poppins Light"/>
          <w:b/>
          <w:bCs/>
          <w:sz w:val="20"/>
          <w:szCs w:val="20"/>
        </w:rPr>
        <w:t>vírusos megfertőződés esetén nem hatásosak</w:t>
      </w:r>
      <w:r w:rsidRPr="00E54924">
        <w:rPr>
          <w:rFonts w:cs="Poppins Light"/>
          <w:sz w:val="20"/>
          <w:szCs w:val="20"/>
        </w:rPr>
        <w:t xml:space="preserve">. Az őszi-téli időszakban a felső légúti megfázásos tünetek hátterében gyakran áll </w:t>
      </w:r>
      <w:r w:rsidRPr="00E54924">
        <w:rPr>
          <w:rFonts w:cs="Poppins Light"/>
          <w:b/>
          <w:bCs/>
          <w:sz w:val="20"/>
          <w:szCs w:val="20"/>
        </w:rPr>
        <w:t>vírusos fertőzés</w:t>
      </w:r>
      <w:r w:rsidRPr="00E54924">
        <w:rPr>
          <w:rFonts w:cs="Poppins Light"/>
          <w:sz w:val="20"/>
          <w:szCs w:val="20"/>
        </w:rPr>
        <w:t xml:space="preserve">, amelyre </w:t>
      </w:r>
      <w:r w:rsidRPr="00E54924">
        <w:rPr>
          <w:rFonts w:cs="Poppins Light"/>
          <w:b/>
          <w:bCs/>
          <w:sz w:val="20"/>
          <w:szCs w:val="20"/>
        </w:rPr>
        <w:t>nincs értelme antibiotikumot használni</w:t>
      </w:r>
      <w:r w:rsidRPr="00E54924">
        <w:rPr>
          <w:rFonts w:cs="Poppins Light"/>
          <w:sz w:val="20"/>
          <w:szCs w:val="20"/>
        </w:rPr>
        <w:t>. Amennyiben bakteriális fertőzéssel küzdünk, és antibiotikumot ír az orvos, mindenképp tartsuk be az adagolást és az egyéb, a helyes szedéshez kapcsolódó utasításokat.</w:t>
      </w:r>
    </w:p>
    <w:p w14:paraId="67E203F0" w14:textId="77777777" w:rsidR="00854F62" w:rsidRPr="00E54924" w:rsidRDefault="00854F62" w:rsidP="00854F62">
      <w:pPr>
        <w:spacing w:before="120" w:after="120" w:line="240" w:lineRule="auto"/>
        <w:rPr>
          <w:rFonts w:cs="Poppins Light"/>
          <w:sz w:val="20"/>
          <w:szCs w:val="20"/>
        </w:rPr>
      </w:pPr>
      <w:r w:rsidRPr="00E54924">
        <w:rPr>
          <w:rFonts w:cs="Poppins Light"/>
          <w:sz w:val="20"/>
          <w:szCs w:val="20"/>
        </w:rPr>
        <w:t>Az antibiotikumok alkalmazásának két gyakori formája van.</w:t>
      </w:r>
    </w:p>
    <w:p w14:paraId="64BDFB6E" w14:textId="73E9E89B" w:rsidR="00854F62" w:rsidRPr="00E54924" w:rsidRDefault="00854F62" w:rsidP="00854F62">
      <w:pPr>
        <w:pStyle w:val="Listaszerbekezds"/>
        <w:numPr>
          <w:ilvl w:val="0"/>
          <w:numId w:val="19"/>
        </w:numPr>
        <w:spacing w:before="120" w:after="120" w:line="240" w:lineRule="auto"/>
        <w:jc w:val="both"/>
        <w:rPr>
          <w:rFonts w:ascii="Poppins Light" w:hAnsi="Poppins Light" w:cs="Poppins Light"/>
          <w:sz w:val="20"/>
          <w:szCs w:val="20"/>
        </w:rPr>
      </w:pPr>
      <w:r w:rsidRPr="00E54924">
        <w:rPr>
          <w:rFonts w:ascii="Poppins Light" w:hAnsi="Poppins Light" w:cs="Poppins Light"/>
          <w:b/>
          <w:bCs/>
          <w:sz w:val="20"/>
          <w:szCs w:val="20"/>
        </w:rPr>
        <w:t>Empirikus terápia</w:t>
      </w:r>
      <w:r w:rsidRPr="00E54924">
        <w:rPr>
          <w:rFonts w:ascii="Poppins Light" w:hAnsi="Poppins Light" w:cs="Poppins Light"/>
          <w:sz w:val="20"/>
          <w:szCs w:val="20"/>
        </w:rPr>
        <w:t>: a betegnél jól azonosítható tünetek jelentkeznek, azonban a fertőzést kiváltó baktérium nem azonosított, így egy ú</w:t>
      </w:r>
      <w:r w:rsidR="00E54924">
        <w:rPr>
          <w:rFonts w:ascii="Poppins Light" w:hAnsi="Poppins Light" w:cs="Poppins Light"/>
          <w:sz w:val="20"/>
          <w:szCs w:val="20"/>
        </w:rPr>
        <w:t>n.</w:t>
      </w:r>
      <w:r w:rsidRPr="00E54924">
        <w:rPr>
          <w:rFonts w:ascii="Poppins Light" w:hAnsi="Poppins Light" w:cs="Poppins Light"/>
          <w:sz w:val="20"/>
          <w:szCs w:val="20"/>
        </w:rPr>
        <w:t xml:space="preserve"> </w:t>
      </w:r>
      <w:r w:rsidRPr="00E54924">
        <w:rPr>
          <w:rFonts w:ascii="Poppins Light" w:hAnsi="Poppins Light" w:cs="Poppins Light"/>
          <w:b/>
          <w:bCs/>
          <w:sz w:val="20"/>
          <w:szCs w:val="20"/>
        </w:rPr>
        <w:t>széles spektrumú antibiotikum</w:t>
      </w:r>
      <w:r w:rsidRPr="00E54924">
        <w:rPr>
          <w:rFonts w:ascii="Poppins Light" w:hAnsi="Poppins Light" w:cs="Poppins Light"/>
          <w:sz w:val="20"/>
          <w:szCs w:val="20"/>
        </w:rPr>
        <w:t xml:space="preserve">ot rendel a kezelőorvos. Ezt a terápiás módszert legfőbbképp </w:t>
      </w:r>
      <w:r w:rsidRPr="00E54924">
        <w:rPr>
          <w:rFonts w:ascii="Poppins Light" w:hAnsi="Poppins Light" w:cs="Poppins Light"/>
          <w:b/>
          <w:bCs/>
          <w:sz w:val="20"/>
          <w:szCs w:val="20"/>
        </w:rPr>
        <w:t>tüdő- illetve torokgyulladás</w:t>
      </w:r>
      <w:r w:rsidRPr="00E54924">
        <w:rPr>
          <w:rFonts w:ascii="Poppins Light" w:hAnsi="Poppins Light" w:cs="Poppins Light"/>
          <w:sz w:val="20"/>
          <w:szCs w:val="20"/>
        </w:rPr>
        <w:t>nál alkalmazzák.</w:t>
      </w:r>
    </w:p>
    <w:p w14:paraId="6763A4B8" w14:textId="77777777" w:rsidR="00854F62" w:rsidRPr="00E54924" w:rsidRDefault="00854F62" w:rsidP="00854F62">
      <w:pPr>
        <w:pStyle w:val="Listaszerbekezds"/>
        <w:numPr>
          <w:ilvl w:val="0"/>
          <w:numId w:val="19"/>
        </w:numPr>
        <w:spacing w:before="120" w:after="120" w:line="240" w:lineRule="auto"/>
        <w:jc w:val="both"/>
        <w:rPr>
          <w:rFonts w:ascii="Poppins Light" w:hAnsi="Poppins Light" w:cs="Poppins Light"/>
          <w:sz w:val="20"/>
          <w:szCs w:val="20"/>
        </w:rPr>
      </w:pPr>
      <w:r w:rsidRPr="00E54924">
        <w:rPr>
          <w:rFonts w:ascii="Poppins Light" w:hAnsi="Poppins Light" w:cs="Poppins Light"/>
          <w:b/>
          <w:bCs/>
          <w:sz w:val="20"/>
          <w:szCs w:val="20"/>
        </w:rPr>
        <w:t>Célzott terápia</w:t>
      </w:r>
      <w:r w:rsidRPr="00E54924">
        <w:rPr>
          <w:rFonts w:ascii="Poppins Light" w:hAnsi="Poppins Light" w:cs="Poppins Light"/>
          <w:sz w:val="20"/>
          <w:szCs w:val="20"/>
        </w:rPr>
        <w:t xml:space="preserve">: Ebben az esetében </w:t>
      </w:r>
      <w:r w:rsidRPr="00E54924">
        <w:rPr>
          <w:rFonts w:ascii="Poppins Light" w:hAnsi="Poppins Light" w:cs="Poppins Light"/>
          <w:b/>
          <w:bCs/>
          <w:sz w:val="20"/>
          <w:szCs w:val="20"/>
        </w:rPr>
        <w:t>szűkebb spektrumú antibiotikum</w:t>
      </w:r>
      <w:r w:rsidRPr="00E54924">
        <w:rPr>
          <w:rFonts w:ascii="Poppins Light" w:hAnsi="Poppins Light" w:cs="Poppins Light"/>
          <w:sz w:val="20"/>
          <w:szCs w:val="20"/>
        </w:rPr>
        <w:t xml:space="preserve"> rendelése mellett dönt az orvos a betegséget kiváltó fertőző ágens pontos ismerete esetén. A sokak által ismert </w:t>
      </w:r>
      <w:r w:rsidRPr="00E54924">
        <w:rPr>
          <w:rFonts w:ascii="Poppins Light" w:hAnsi="Poppins Light" w:cs="Poppins Light"/>
          <w:b/>
          <w:bCs/>
          <w:sz w:val="20"/>
          <w:szCs w:val="20"/>
        </w:rPr>
        <w:t>MRSA</w:t>
      </w:r>
      <w:r w:rsidRPr="00E54924">
        <w:rPr>
          <w:rFonts w:ascii="Poppins Light" w:hAnsi="Poppins Light" w:cs="Poppins Light"/>
          <w:sz w:val="20"/>
          <w:szCs w:val="20"/>
        </w:rPr>
        <w:tab/>
        <w:t>(</w:t>
      </w:r>
      <w:proofErr w:type="spellStart"/>
      <w:r w:rsidRPr="00E54924">
        <w:rPr>
          <w:rFonts w:ascii="Poppins Light" w:hAnsi="Poppins Light" w:cs="Poppins Light"/>
          <w:sz w:val="20"/>
          <w:szCs w:val="20"/>
        </w:rPr>
        <w:t>methicillin</w:t>
      </w:r>
      <w:proofErr w:type="spellEnd"/>
      <w:r w:rsidRPr="00E54924">
        <w:rPr>
          <w:rFonts w:ascii="Poppins Light" w:hAnsi="Poppins Light" w:cs="Poppins Light"/>
          <w:sz w:val="20"/>
          <w:szCs w:val="20"/>
        </w:rPr>
        <w:t xml:space="preserve">-rezisztens </w:t>
      </w:r>
      <w:proofErr w:type="spellStart"/>
      <w:r w:rsidRPr="00E54924">
        <w:rPr>
          <w:rFonts w:ascii="Poppins Light" w:hAnsi="Poppins Light" w:cs="Poppins Light"/>
          <w:sz w:val="20"/>
          <w:szCs w:val="20"/>
        </w:rPr>
        <w:t>Staphylococcus</w:t>
      </w:r>
      <w:proofErr w:type="spellEnd"/>
      <w:r w:rsidRPr="00E54924">
        <w:rPr>
          <w:rFonts w:ascii="Poppins Light" w:hAnsi="Poppins Light" w:cs="Poppins Light"/>
          <w:sz w:val="20"/>
          <w:szCs w:val="20"/>
        </w:rPr>
        <w:t xml:space="preserve"> </w:t>
      </w:r>
      <w:proofErr w:type="spellStart"/>
      <w:r w:rsidRPr="00E54924">
        <w:rPr>
          <w:rFonts w:ascii="Poppins Light" w:hAnsi="Poppins Light" w:cs="Poppins Light"/>
          <w:sz w:val="20"/>
          <w:szCs w:val="20"/>
        </w:rPr>
        <w:t>aureus</w:t>
      </w:r>
      <w:proofErr w:type="spellEnd"/>
      <w:r w:rsidRPr="00E54924">
        <w:rPr>
          <w:rFonts w:ascii="Poppins Light" w:hAnsi="Poppins Light" w:cs="Poppins Light"/>
          <w:sz w:val="20"/>
          <w:szCs w:val="20"/>
        </w:rPr>
        <w:t>), mint tipikus kórházi fertőzést okozó baktérium ellen például ezt a metódust használják.</w:t>
      </w:r>
    </w:p>
    <w:p w14:paraId="74B3070C" w14:textId="77777777" w:rsidR="00854F62" w:rsidRPr="00E54924" w:rsidRDefault="00854F62" w:rsidP="00854F62">
      <w:pPr>
        <w:shd w:val="clear" w:color="auto" w:fill="FFFFFF"/>
        <w:spacing w:before="100" w:beforeAutospacing="1" w:after="100" w:afterAutospacing="1" w:line="240" w:lineRule="auto"/>
        <w:rPr>
          <w:rFonts w:eastAsia="Times New Roman" w:cs="Poppins Light"/>
          <w:b/>
          <w:bCs/>
          <w:color w:val="000000"/>
          <w:sz w:val="20"/>
          <w:szCs w:val="20"/>
          <w:lang w:eastAsia="hu-HU"/>
        </w:rPr>
      </w:pPr>
      <w:r w:rsidRPr="00E54924">
        <w:rPr>
          <w:rFonts w:eastAsia="Times New Roman" w:cs="Poppins Light"/>
          <w:b/>
          <w:bCs/>
          <w:color w:val="000000"/>
          <w:sz w:val="20"/>
          <w:szCs w:val="20"/>
          <w:lang w:eastAsia="hu-HU"/>
        </w:rPr>
        <w:t>Antibiotikum-rezisztencia: a baktériumok alkalmazkodhatnak, a betegek nem</w:t>
      </w:r>
    </w:p>
    <w:p w14:paraId="13226042" w14:textId="77777777" w:rsidR="00854F62" w:rsidRPr="00E54924" w:rsidRDefault="00854F62" w:rsidP="00854F62">
      <w:pPr>
        <w:spacing w:before="120" w:after="120" w:line="240" w:lineRule="auto"/>
        <w:rPr>
          <w:rFonts w:cs="Poppins Light"/>
          <w:sz w:val="20"/>
          <w:szCs w:val="20"/>
        </w:rPr>
      </w:pPr>
      <w:r w:rsidRPr="00E54924">
        <w:rPr>
          <w:rFonts w:cs="Poppins Light"/>
          <w:b/>
          <w:bCs/>
          <w:sz w:val="20"/>
          <w:szCs w:val="20"/>
        </w:rPr>
        <w:t>Néhány antibiotikummal szemben</w:t>
      </w:r>
      <w:r w:rsidRPr="00E54924">
        <w:rPr>
          <w:rFonts w:cs="Poppins Light"/>
          <w:sz w:val="20"/>
          <w:szCs w:val="20"/>
        </w:rPr>
        <w:t xml:space="preserve"> egyes baktériumok </w:t>
      </w:r>
      <w:r w:rsidRPr="00E54924">
        <w:rPr>
          <w:rFonts w:cs="Poppins Light"/>
          <w:b/>
          <w:bCs/>
          <w:sz w:val="20"/>
          <w:szCs w:val="20"/>
        </w:rPr>
        <w:t>természetes ellenállóképesség</w:t>
      </w:r>
      <w:r w:rsidRPr="00E54924">
        <w:rPr>
          <w:rFonts w:cs="Poppins Light"/>
          <w:sz w:val="20"/>
          <w:szCs w:val="20"/>
        </w:rPr>
        <w:t xml:space="preserve">et, azaz </w:t>
      </w:r>
      <w:r w:rsidRPr="00E54924">
        <w:rPr>
          <w:rFonts w:cs="Poppins Light"/>
          <w:b/>
          <w:bCs/>
          <w:sz w:val="20"/>
          <w:szCs w:val="20"/>
        </w:rPr>
        <w:t>rezisztenciát</w:t>
      </w:r>
      <w:r w:rsidRPr="00E54924">
        <w:rPr>
          <w:rFonts w:cs="Poppins Light"/>
          <w:sz w:val="20"/>
          <w:szCs w:val="20"/>
        </w:rPr>
        <w:t xml:space="preserve"> mutatnak. Dr. Horváth Ádám szerint a folyamat hátterében az állhat, hogy az antibiotikum </w:t>
      </w:r>
      <w:r w:rsidRPr="00E54924">
        <w:rPr>
          <w:rFonts w:cs="Poppins Light"/>
          <w:sz w:val="20"/>
          <w:szCs w:val="20"/>
        </w:rPr>
        <w:lastRenderedPageBreak/>
        <w:t xml:space="preserve">nem jut be megfelelően a baktériumsejtbe, vagy például a baktériumok elbontják a gyógyszer hatóanyagait. </w:t>
      </w:r>
    </w:p>
    <w:p w14:paraId="28D3720F" w14:textId="77777777" w:rsidR="00854F62" w:rsidRPr="00E54924" w:rsidRDefault="00854F62" w:rsidP="00854F62">
      <w:pPr>
        <w:spacing w:before="120" w:after="120" w:line="240" w:lineRule="auto"/>
        <w:rPr>
          <w:rFonts w:cs="Poppins Light"/>
          <w:sz w:val="20"/>
          <w:szCs w:val="20"/>
        </w:rPr>
      </w:pPr>
      <w:r w:rsidRPr="00E54924">
        <w:rPr>
          <w:rFonts w:cs="Poppins Light"/>
          <w:sz w:val="20"/>
          <w:szCs w:val="20"/>
        </w:rPr>
        <w:t xml:space="preserve">A rezisztenciák kialakulásához </w:t>
      </w:r>
      <w:r w:rsidRPr="00E54924">
        <w:rPr>
          <w:rFonts w:cs="Poppins Light"/>
          <w:b/>
          <w:bCs/>
          <w:sz w:val="20"/>
          <w:szCs w:val="20"/>
        </w:rPr>
        <w:t>több tényező</w:t>
      </w:r>
      <w:r w:rsidRPr="00E54924">
        <w:rPr>
          <w:rFonts w:cs="Poppins Light"/>
          <w:sz w:val="20"/>
          <w:szCs w:val="20"/>
        </w:rPr>
        <w:t xml:space="preserve"> is hozzájárulhat, amelyek közül a legfontosabb az </w:t>
      </w:r>
      <w:r w:rsidRPr="00E54924">
        <w:rPr>
          <w:rFonts w:cs="Poppins Light"/>
          <w:b/>
          <w:bCs/>
          <w:sz w:val="20"/>
          <w:szCs w:val="20"/>
        </w:rPr>
        <w:t>a helytelen terápiás használat</w:t>
      </w:r>
      <w:r w:rsidRPr="00E54924">
        <w:rPr>
          <w:rFonts w:cs="Poppins Light"/>
          <w:sz w:val="20"/>
          <w:szCs w:val="20"/>
        </w:rPr>
        <w:t xml:space="preserve">. Vírusos eredetű fertőzések esetében az antibiotikumok alkalmazásának nincs terápiás haszna. Ennek egyik legjobb példája </w:t>
      </w:r>
      <w:r w:rsidRPr="00E54924">
        <w:rPr>
          <w:rFonts w:cs="Poppins Light"/>
          <w:b/>
          <w:bCs/>
          <w:sz w:val="20"/>
          <w:szCs w:val="20"/>
        </w:rPr>
        <w:t>az influenza</w:t>
      </w:r>
      <w:r w:rsidRPr="00E54924">
        <w:rPr>
          <w:rFonts w:cs="Poppins Light"/>
          <w:sz w:val="20"/>
          <w:szCs w:val="20"/>
        </w:rPr>
        <w:t xml:space="preserve">, amelyet a különböző influenzavírusok okoznak, így </w:t>
      </w:r>
      <w:r w:rsidRPr="00E54924">
        <w:rPr>
          <w:rFonts w:cs="Poppins Light"/>
          <w:b/>
          <w:bCs/>
          <w:sz w:val="20"/>
          <w:szCs w:val="20"/>
        </w:rPr>
        <w:t>ezek ellen felesleges és hasztalan</w:t>
      </w:r>
      <w:r w:rsidRPr="00E54924">
        <w:rPr>
          <w:rFonts w:cs="Poppins Light"/>
          <w:sz w:val="20"/>
          <w:szCs w:val="20"/>
        </w:rPr>
        <w:t xml:space="preserve"> antibiotikumot bevetni.</w:t>
      </w:r>
    </w:p>
    <w:p w14:paraId="52CB7820" w14:textId="47532024" w:rsidR="00854F62" w:rsidRPr="008966A1" w:rsidRDefault="00854F62" w:rsidP="00854F62">
      <w:pPr>
        <w:spacing w:before="120" w:after="120" w:line="240" w:lineRule="auto"/>
        <w:rPr>
          <w:rFonts w:cs="Poppins Light"/>
          <w:sz w:val="20"/>
          <w:szCs w:val="20"/>
        </w:rPr>
      </w:pPr>
      <w:r w:rsidRPr="008966A1">
        <w:rPr>
          <w:rFonts w:cs="Poppins Light"/>
          <w:sz w:val="20"/>
          <w:szCs w:val="20"/>
        </w:rPr>
        <w:t xml:space="preserve">Rezisztencia alakulhat ki helytelen gyógyszerszedés esetén is. A </w:t>
      </w:r>
      <w:r w:rsidRPr="008966A1">
        <w:rPr>
          <w:rFonts w:cs="Poppins Light"/>
          <w:b/>
          <w:bCs/>
          <w:sz w:val="20"/>
          <w:szCs w:val="20"/>
        </w:rPr>
        <w:t>baktériumok</w:t>
      </w:r>
      <w:r w:rsidRPr="008966A1">
        <w:rPr>
          <w:rFonts w:cs="Poppins Light"/>
          <w:sz w:val="20"/>
          <w:szCs w:val="20"/>
        </w:rPr>
        <w:t xml:space="preserve"> kórokozókként </w:t>
      </w:r>
      <w:r w:rsidRPr="008966A1">
        <w:rPr>
          <w:rFonts w:cs="Poppins Light"/>
          <w:b/>
          <w:bCs/>
          <w:sz w:val="20"/>
          <w:szCs w:val="20"/>
        </w:rPr>
        <w:t>gyulladásos reakciókat</w:t>
      </w:r>
      <w:r w:rsidRPr="008966A1">
        <w:rPr>
          <w:rFonts w:cs="Poppins Light"/>
          <w:sz w:val="20"/>
          <w:szCs w:val="20"/>
        </w:rPr>
        <w:t xml:space="preserve"> indítanak el a szervezetben, </w:t>
      </w:r>
      <w:r w:rsidRPr="008966A1">
        <w:rPr>
          <w:rFonts w:cs="Poppins Light"/>
          <w:b/>
          <w:bCs/>
          <w:sz w:val="20"/>
          <w:szCs w:val="20"/>
        </w:rPr>
        <w:t>az antibiotikumok</w:t>
      </w:r>
      <w:r w:rsidR="008966A1" w:rsidRPr="008966A1">
        <w:rPr>
          <w:rFonts w:cs="Poppins Light"/>
          <w:b/>
          <w:bCs/>
          <w:sz w:val="20"/>
          <w:szCs w:val="20"/>
        </w:rPr>
        <w:t>,</w:t>
      </w:r>
      <w:r w:rsidRPr="008966A1">
        <w:rPr>
          <w:rFonts w:cs="Poppins Light"/>
          <w:b/>
          <w:bCs/>
          <w:sz w:val="20"/>
          <w:szCs w:val="20"/>
        </w:rPr>
        <w:t xml:space="preserve"> </w:t>
      </w:r>
      <w:r w:rsidR="0036026B" w:rsidRPr="008966A1">
        <w:rPr>
          <w:rFonts w:cs="Poppins Light"/>
          <w:b/>
          <w:bCs/>
          <w:sz w:val="20"/>
          <w:szCs w:val="20"/>
        </w:rPr>
        <w:t>mivel segítik legyőzni a baktériumokat, így csökkentik a gyulladást is</w:t>
      </w:r>
      <w:r w:rsidRPr="008966A1">
        <w:rPr>
          <w:rFonts w:cs="Poppins Light"/>
          <w:sz w:val="20"/>
          <w:szCs w:val="20"/>
        </w:rPr>
        <w:t xml:space="preserve">, </w:t>
      </w:r>
      <w:r w:rsidR="0036026B" w:rsidRPr="008966A1">
        <w:rPr>
          <w:rFonts w:cs="Poppins Light"/>
          <w:sz w:val="20"/>
          <w:szCs w:val="20"/>
        </w:rPr>
        <w:t xml:space="preserve">ezért </w:t>
      </w:r>
      <w:r w:rsidRPr="008966A1">
        <w:rPr>
          <w:rFonts w:cs="Poppins Light"/>
          <w:sz w:val="20"/>
          <w:szCs w:val="20"/>
        </w:rPr>
        <w:t>vannak olyanok, akik amint jobban érzik magukat (pl. csökken a láz, fájdal</w:t>
      </w:r>
      <w:r w:rsidR="008966A1" w:rsidRPr="008966A1">
        <w:rPr>
          <w:rFonts w:cs="Poppins Light"/>
          <w:sz w:val="20"/>
          <w:szCs w:val="20"/>
        </w:rPr>
        <w:t>om</w:t>
      </w:r>
      <w:r w:rsidRPr="008966A1">
        <w:rPr>
          <w:rFonts w:cs="Poppins Light"/>
          <w:sz w:val="20"/>
          <w:szCs w:val="20"/>
        </w:rPr>
        <w:t xml:space="preserve">), abbahagyják a szedést. </w:t>
      </w:r>
    </w:p>
    <w:p w14:paraId="62CC32D3" w14:textId="0C248C98" w:rsidR="00854F62" w:rsidRPr="00E54924" w:rsidRDefault="00854F62" w:rsidP="00854F62">
      <w:pPr>
        <w:spacing w:before="120" w:after="120" w:line="240" w:lineRule="auto"/>
        <w:rPr>
          <w:rFonts w:cs="Poppins Light"/>
          <w:sz w:val="20"/>
          <w:szCs w:val="20"/>
        </w:rPr>
      </w:pPr>
      <w:r w:rsidRPr="00E54924">
        <w:rPr>
          <w:rFonts w:cs="Poppins Light"/>
          <w:i/>
          <w:iCs/>
          <w:sz w:val="20"/>
          <w:szCs w:val="20"/>
        </w:rPr>
        <w:t>„Fontos hangsúlyozni</w:t>
      </w:r>
      <w:r w:rsidR="0036026B">
        <w:rPr>
          <w:rFonts w:cs="Poppins Light"/>
          <w:i/>
          <w:iCs/>
          <w:sz w:val="20"/>
          <w:szCs w:val="20"/>
        </w:rPr>
        <w:t xml:space="preserve"> </w:t>
      </w:r>
      <w:r w:rsidR="0036026B" w:rsidRPr="008966A1">
        <w:rPr>
          <w:rFonts w:cs="Poppins Light"/>
          <w:i/>
          <w:iCs/>
          <w:sz w:val="20"/>
          <w:szCs w:val="20"/>
        </w:rPr>
        <w:t>azonban</w:t>
      </w:r>
      <w:r w:rsidRPr="00E54924">
        <w:rPr>
          <w:rFonts w:cs="Poppins Light"/>
          <w:i/>
          <w:iCs/>
          <w:sz w:val="20"/>
          <w:szCs w:val="20"/>
        </w:rPr>
        <w:t xml:space="preserve">, hogy a gyulladás egy nem specifikus válaszreakció a szervezetünket érő károsító hatásokkal szemben, így annak csillapítására nem minden esetben van szükség antibiotikumra” </w:t>
      </w:r>
      <w:r w:rsidRPr="00E54924">
        <w:rPr>
          <w:rFonts w:cs="Poppins Light"/>
          <w:sz w:val="20"/>
          <w:szCs w:val="20"/>
        </w:rPr>
        <w:t>– magyarázza a PTE GYTK rezidens gyógyszerésze.</w:t>
      </w:r>
    </w:p>
    <w:p w14:paraId="4EC6A244" w14:textId="77777777" w:rsidR="00854F62" w:rsidRPr="00E54924" w:rsidRDefault="00854F62" w:rsidP="00854F62">
      <w:pPr>
        <w:spacing w:before="120" w:after="120" w:line="240" w:lineRule="auto"/>
        <w:rPr>
          <w:rFonts w:cs="Poppins Light"/>
          <w:b/>
          <w:bCs/>
          <w:sz w:val="20"/>
          <w:szCs w:val="20"/>
        </w:rPr>
      </w:pPr>
      <w:r w:rsidRPr="00E54924">
        <w:rPr>
          <w:rFonts w:cs="Poppins Light"/>
          <w:b/>
          <w:bCs/>
          <w:sz w:val="20"/>
          <w:szCs w:val="20"/>
        </w:rPr>
        <w:t xml:space="preserve">A </w:t>
      </w:r>
      <w:proofErr w:type="spellStart"/>
      <w:r w:rsidRPr="00E54924">
        <w:rPr>
          <w:rFonts w:cs="Poppins Light"/>
          <w:b/>
          <w:bCs/>
          <w:sz w:val="20"/>
          <w:szCs w:val="20"/>
        </w:rPr>
        <w:t>probiotikumok</w:t>
      </w:r>
      <w:proofErr w:type="spellEnd"/>
      <w:r w:rsidRPr="00E54924">
        <w:rPr>
          <w:rFonts w:cs="Poppins Light"/>
          <w:b/>
          <w:bCs/>
          <w:sz w:val="20"/>
          <w:szCs w:val="20"/>
        </w:rPr>
        <w:t xml:space="preserve"> kéz a kézben járnak az antibiotikumokkal</w:t>
      </w:r>
    </w:p>
    <w:p w14:paraId="354BEDD6" w14:textId="77777777" w:rsidR="00854F62" w:rsidRPr="00E54924" w:rsidRDefault="00854F62" w:rsidP="00854F62">
      <w:pPr>
        <w:spacing w:before="120" w:after="120" w:line="240" w:lineRule="auto"/>
        <w:rPr>
          <w:rFonts w:cs="Poppins Light"/>
          <w:sz w:val="20"/>
          <w:szCs w:val="20"/>
        </w:rPr>
      </w:pPr>
      <w:r w:rsidRPr="00E54924">
        <w:rPr>
          <w:rFonts w:cs="Poppins Light"/>
          <w:sz w:val="20"/>
          <w:szCs w:val="20"/>
        </w:rPr>
        <w:t xml:space="preserve">Az </w:t>
      </w:r>
      <w:r w:rsidRPr="00E54924">
        <w:rPr>
          <w:rFonts w:cs="Poppins Light"/>
          <w:b/>
          <w:bCs/>
          <w:sz w:val="20"/>
          <w:szCs w:val="20"/>
        </w:rPr>
        <w:t>antibiotikumok</w:t>
      </w:r>
      <w:r w:rsidRPr="00E54924">
        <w:rPr>
          <w:rFonts w:cs="Poppins Light"/>
          <w:sz w:val="20"/>
          <w:szCs w:val="20"/>
        </w:rPr>
        <w:t xml:space="preserve"> alkalmazásának egyik jellegzetes </w:t>
      </w:r>
      <w:r w:rsidRPr="00E54924">
        <w:rPr>
          <w:rFonts w:cs="Poppins Light"/>
          <w:b/>
          <w:bCs/>
          <w:sz w:val="20"/>
          <w:szCs w:val="20"/>
        </w:rPr>
        <w:t>mellékhatása</w:t>
      </w:r>
      <w:r w:rsidRPr="00E54924">
        <w:rPr>
          <w:rFonts w:cs="Poppins Light"/>
          <w:sz w:val="20"/>
          <w:szCs w:val="20"/>
        </w:rPr>
        <w:t xml:space="preserve"> lehet a </w:t>
      </w:r>
      <w:r w:rsidRPr="00E54924">
        <w:rPr>
          <w:rFonts w:cs="Poppins Light"/>
          <w:b/>
          <w:bCs/>
          <w:sz w:val="20"/>
          <w:szCs w:val="20"/>
        </w:rPr>
        <w:t>normál bélflóra károsodása</w:t>
      </w:r>
      <w:r w:rsidRPr="00E54924">
        <w:rPr>
          <w:rFonts w:cs="Poppins Light"/>
          <w:sz w:val="20"/>
          <w:szCs w:val="20"/>
        </w:rPr>
        <w:t xml:space="preserve">, amely </w:t>
      </w:r>
      <w:r w:rsidRPr="00E54924">
        <w:rPr>
          <w:rFonts w:cs="Poppins Light"/>
          <w:b/>
          <w:bCs/>
          <w:sz w:val="20"/>
          <w:szCs w:val="20"/>
        </w:rPr>
        <w:t>hasmenés</w:t>
      </w:r>
      <w:r w:rsidRPr="00E54924">
        <w:rPr>
          <w:rFonts w:cs="Poppins Light"/>
          <w:sz w:val="20"/>
          <w:szCs w:val="20"/>
        </w:rPr>
        <w:t xml:space="preserve">ként jelentkezik a betegeknél. Ennek megelőzésére érdemes vásárolni a gyógyszertárban különböző készítményeket, amelyek lehetnek </w:t>
      </w:r>
      <w:proofErr w:type="spellStart"/>
      <w:r w:rsidRPr="00E54924">
        <w:rPr>
          <w:rFonts w:cs="Poppins Light"/>
          <w:b/>
          <w:bCs/>
          <w:sz w:val="20"/>
          <w:szCs w:val="20"/>
        </w:rPr>
        <w:t>prebiotikumok</w:t>
      </w:r>
      <w:proofErr w:type="spellEnd"/>
      <w:r w:rsidRPr="00E54924">
        <w:rPr>
          <w:rFonts w:cs="Poppins Light"/>
          <w:b/>
          <w:bCs/>
          <w:sz w:val="20"/>
          <w:szCs w:val="20"/>
        </w:rPr>
        <w:t xml:space="preserve">, </w:t>
      </w:r>
      <w:proofErr w:type="spellStart"/>
      <w:r w:rsidRPr="00E54924">
        <w:rPr>
          <w:rFonts w:cs="Poppins Light"/>
          <w:b/>
          <w:bCs/>
          <w:sz w:val="20"/>
          <w:szCs w:val="20"/>
        </w:rPr>
        <w:t>probiotikumok</w:t>
      </w:r>
      <w:proofErr w:type="spellEnd"/>
      <w:r w:rsidRPr="00E54924">
        <w:rPr>
          <w:rFonts w:cs="Poppins Light"/>
          <w:sz w:val="20"/>
          <w:szCs w:val="20"/>
        </w:rPr>
        <w:t xml:space="preserve"> és a kettőt egyszerre tartalmazó </w:t>
      </w:r>
      <w:proofErr w:type="spellStart"/>
      <w:r w:rsidRPr="00E54924">
        <w:rPr>
          <w:rFonts w:cs="Poppins Light"/>
          <w:b/>
          <w:bCs/>
          <w:sz w:val="20"/>
          <w:szCs w:val="20"/>
        </w:rPr>
        <w:t>szimbiotikumok</w:t>
      </w:r>
      <w:proofErr w:type="spellEnd"/>
      <w:r w:rsidRPr="00E54924">
        <w:rPr>
          <w:rFonts w:cs="Poppins Light"/>
          <w:sz w:val="20"/>
          <w:szCs w:val="20"/>
        </w:rPr>
        <w:t xml:space="preserve"> is. </w:t>
      </w:r>
    </w:p>
    <w:p w14:paraId="3CEFEA22" w14:textId="77777777" w:rsidR="00854F62" w:rsidRDefault="00854F62" w:rsidP="00854F62">
      <w:pPr>
        <w:spacing w:before="120" w:after="120" w:line="240" w:lineRule="auto"/>
        <w:rPr>
          <w:rFonts w:cs="Poppins Light"/>
          <w:sz w:val="20"/>
          <w:szCs w:val="20"/>
        </w:rPr>
      </w:pPr>
      <w:r w:rsidRPr="00E54924">
        <w:rPr>
          <w:rFonts w:cs="Poppins Light"/>
          <w:sz w:val="20"/>
          <w:szCs w:val="20"/>
        </w:rPr>
        <w:t xml:space="preserve">Leggyakrabban a </w:t>
      </w:r>
      <w:proofErr w:type="spellStart"/>
      <w:r w:rsidRPr="00E54924">
        <w:rPr>
          <w:rFonts w:cs="Poppins Light"/>
          <w:b/>
          <w:bCs/>
          <w:sz w:val="20"/>
          <w:szCs w:val="20"/>
        </w:rPr>
        <w:t>probiotikum</w:t>
      </w:r>
      <w:r w:rsidRPr="00E54924">
        <w:rPr>
          <w:rFonts w:cs="Poppins Light"/>
          <w:sz w:val="20"/>
          <w:szCs w:val="20"/>
        </w:rPr>
        <w:t>mal</w:t>
      </w:r>
      <w:proofErr w:type="spellEnd"/>
      <w:r w:rsidRPr="00E54924">
        <w:rPr>
          <w:rFonts w:cs="Poppins Light"/>
          <w:sz w:val="20"/>
          <w:szCs w:val="20"/>
        </w:rPr>
        <w:t xml:space="preserve"> találkozhatunk, amelyek gyakran tartalmaznak különböző a </w:t>
      </w:r>
      <w:r w:rsidRPr="00E54924">
        <w:rPr>
          <w:rFonts w:cs="Poppins Light"/>
          <w:b/>
          <w:bCs/>
          <w:sz w:val="20"/>
          <w:szCs w:val="20"/>
        </w:rPr>
        <w:t>normál bélflórát is alkotó baktérium</w:t>
      </w:r>
      <w:r w:rsidRPr="00E54924">
        <w:rPr>
          <w:rFonts w:cs="Poppins Light"/>
          <w:sz w:val="20"/>
          <w:szCs w:val="20"/>
        </w:rPr>
        <w:t xml:space="preserve">okat. A </w:t>
      </w:r>
      <w:proofErr w:type="spellStart"/>
      <w:r w:rsidRPr="00E54924">
        <w:rPr>
          <w:rFonts w:cs="Poppins Light"/>
          <w:b/>
          <w:bCs/>
          <w:sz w:val="20"/>
          <w:szCs w:val="20"/>
        </w:rPr>
        <w:t>prebiotikum</w:t>
      </w:r>
      <w:r w:rsidRPr="00E54924">
        <w:rPr>
          <w:rFonts w:cs="Poppins Light"/>
          <w:sz w:val="20"/>
          <w:szCs w:val="20"/>
        </w:rPr>
        <w:t>ok</w:t>
      </w:r>
      <w:proofErr w:type="spellEnd"/>
      <w:r w:rsidRPr="00E54924">
        <w:rPr>
          <w:rFonts w:cs="Poppins Light"/>
          <w:sz w:val="20"/>
          <w:szCs w:val="20"/>
        </w:rPr>
        <w:t xml:space="preserve"> olyan anyagok, amelyek segítik a </w:t>
      </w:r>
      <w:proofErr w:type="spellStart"/>
      <w:r w:rsidRPr="00E54924">
        <w:rPr>
          <w:rFonts w:cs="Poppins Light"/>
          <w:sz w:val="20"/>
          <w:szCs w:val="20"/>
        </w:rPr>
        <w:t>probiotikumok</w:t>
      </w:r>
      <w:proofErr w:type="spellEnd"/>
      <w:r w:rsidRPr="00E54924">
        <w:rPr>
          <w:rFonts w:cs="Poppins Light"/>
          <w:sz w:val="20"/>
          <w:szCs w:val="20"/>
        </w:rPr>
        <w:t xml:space="preserve"> megtapadását és szaporodását a bélrendszerben. Ezek együttes alkalmazása segíthet megelőzni a kellemetlen tüneteket, illetve bizonyos esetekben akár egy súlyosabb gyomor-bélrendszert érintő fertőzést. A gyógyszertárakban számtalan készítmény érhető el különböző termékkategóriában, így amennyiben a beteg bizonytalan egy-egy készítménnyel kapcsolatban, érdemes kikérnie a gyógyszerész tanácsát.</w:t>
      </w:r>
    </w:p>
    <w:p w14:paraId="6AFEB206" w14:textId="77777777" w:rsidR="00E54924" w:rsidRDefault="00E54924" w:rsidP="00854F62">
      <w:pPr>
        <w:spacing w:before="120" w:after="120" w:line="240" w:lineRule="auto"/>
        <w:rPr>
          <w:rFonts w:cs="Poppins Light"/>
          <w:sz w:val="20"/>
          <w:szCs w:val="20"/>
        </w:rPr>
      </w:pPr>
    </w:p>
    <w:p w14:paraId="54320514" w14:textId="77777777" w:rsidR="00E54924" w:rsidRDefault="00E54924" w:rsidP="00854F62">
      <w:pPr>
        <w:spacing w:before="120" w:after="120" w:line="240" w:lineRule="auto"/>
        <w:rPr>
          <w:rFonts w:cs="Poppins Light"/>
          <w:i/>
          <w:iCs/>
          <w:sz w:val="20"/>
          <w:szCs w:val="20"/>
        </w:rPr>
      </w:pPr>
    </w:p>
    <w:p w14:paraId="0ECBB64D" w14:textId="77777777" w:rsidR="00E54924" w:rsidRDefault="00E54924" w:rsidP="00854F62">
      <w:pPr>
        <w:spacing w:before="120" w:after="120" w:line="240" w:lineRule="auto"/>
        <w:rPr>
          <w:rFonts w:cs="Poppins Light"/>
          <w:i/>
          <w:iCs/>
          <w:sz w:val="20"/>
          <w:szCs w:val="20"/>
        </w:rPr>
      </w:pPr>
    </w:p>
    <w:p w14:paraId="014AB0B8" w14:textId="42B681AA" w:rsidR="00E54924" w:rsidRPr="0069706B" w:rsidRDefault="00E54924" w:rsidP="00854F62">
      <w:pPr>
        <w:spacing w:before="120" w:after="120" w:line="240" w:lineRule="auto"/>
        <w:rPr>
          <w:rFonts w:cs="Poppins Light"/>
          <w:i/>
          <w:iCs/>
          <w:sz w:val="20"/>
          <w:szCs w:val="20"/>
          <w:u w:val="single"/>
        </w:rPr>
      </w:pPr>
      <w:r w:rsidRPr="0069706B">
        <w:rPr>
          <w:rFonts w:cs="Poppins Light"/>
          <w:i/>
          <w:iCs/>
          <w:sz w:val="20"/>
          <w:szCs w:val="20"/>
          <w:u w:val="single"/>
        </w:rPr>
        <w:t>Sajtókapcsolat</w:t>
      </w:r>
      <w:r w:rsidR="0069706B" w:rsidRPr="0069706B">
        <w:rPr>
          <w:rFonts w:cs="Poppins Light"/>
          <w:i/>
          <w:iCs/>
          <w:sz w:val="20"/>
          <w:szCs w:val="20"/>
          <w:u w:val="single"/>
        </w:rPr>
        <w:t>, sajtómegkeresés, interjúkérés</w:t>
      </w:r>
      <w:r w:rsidRPr="0069706B">
        <w:rPr>
          <w:rFonts w:cs="Poppins Light"/>
          <w:i/>
          <w:iCs/>
          <w:sz w:val="20"/>
          <w:szCs w:val="20"/>
          <w:u w:val="single"/>
        </w:rPr>
        <w:t>:</w:t>
      </w:r>
    </w:p>
    <w:p w14:paraId="2032065E" w14:textId="264F4752" w:rsidR="00E54924" w:rsidRPr="00E54924" w:rsidRDefault="00E54924" w:rsidP="00854F62">
      <w:pPr>
        <w:spacing w:before="120" w:after="120" w:line="240" w:lineRule="auto"/>
        <w:rPr>
          <w:rFonts w:cs="Poppins Light"/>
          <w:i/>
          <w:iCs/>
          <w:sz w:val="20"/>
          <w:szCs w:val="20"/>
        </w:rPr>
      </w:pPr>
      <w:r w:rsidRPr="00E54924">
        <w:rPr>
          <w:rFonts w:cs="Poppins Light"/>
          <w:i/>
          <w:iCs/>
          <w:sz w:val="20"/>
          <w:szCs w:val="20"/>
        </w:rPr>
        <w:t>Harta Viktor</w:t>
      </w:r>
    </w:p>
    <w:p w14:paraId="3F34556D" w14:textId="7DE8F552" w:rsidR="00E54924" w:rsidRPr="00E54924" w:rsidRDefault="00E54924" w:rsidP="00854F62">
      <w:pPr>
        <w:spacing w:before="120" w:after="120" w:line="240" w:lineRule="auto"/>
        <w:rPr>
          <w:rFonts w:cs="Poppins Light"/>
          <w:i/>
          <w:iCs/>
          <w:sz w:val="20"/>
          <w:szCs w:val="20"/>
        </w:rPr>
      </w:pPr>
      <w:r w:rsidRPr="00E54924">
        <w:rPr>
          <w:rFonts w:cs="Poppins Light"/>
          <w:i/>
          <w:iCs/>
          <w:sz w:val="20"/>
          <w:szCs w:val="20"/>
        </w:rPr>
        <w:t>PTE Á</w:t>
      </w:r>
      <w:r>
        <w:rPr>
          <w:rFonts w:cs="Poppins Light"/>
          <w:i/>
          <w:iCs/>
          <w:sz w:val="20"/>
          <w:szCs w:val="20"/>
        </w:rPr>
        <w:t>ltalános Orvostudományi Kar</w:t>
      </w:r>
      <w:r w:rsidRPr="00E54924">
        <w:rPr>
          <w:rFonts w:cs="Poppins Light"/>
          <w:i/>
          <w:iCs/>
          <w:sz w:val="20"/>
          <w:szCs w:val="20"/>
        </w:rPr>
        <w:t xml:space="preserve"> PR és Kommunikációs Iroda</w:t>
      </w:r>
    </w:p>
    <w:p w14:paraId="4B00E292" w14:textId="4CFB6682" w:rsidR="00E54924" w:rsidRPr="00E54924" w:rsidRDefault="00E54924" w:rsidP="00854F62">
      <w:pPr>
        <w:spacing w:before="120" w:after="120" w:line="240" w:lineRule="auto"/>
        <w:rPr>
          <w:rFonts w:cs="Poppins Light"/>
          <w:i/>
          <w:iCs/>
          <w:sz w:val="20"/>
          <w:szCs w:val="20"/>
        </w:rPr>
      </w:pPr>
      <w:r w:rsidRPr="00E54924">
        <w:rPr>
          <w:rFonts w:cs="Poppins Light"/>
          <w:i/>
          <w:iCs/>
          <w:sz w:val="20"/>
          <w:szCs w:val="20"/>
        </w:rPr>
        <w:t>viktor.harta@aok.pte.hu</w:t>
      </w:r>
    </w:p>
    <w:p w14:paraId="0606D56E" w14:textId="56227677" w:rsidR="00316594" w:rsidRPr="00E54924" w:rsidRDefault="00316594" w:rsidP="00C2461D">
      <w:pPr>
        <w:spacing w:line="240" w:lineRule="auto"/>
        <w:jc w:val="left"/>
        <w:rPr>
          <w:rFonts w:cs="Poppins Light"/>
          <w:i/>
          <w:iCs/>
          <w:sz w:val="20"/>
          <w:szCs w:val="20"/>
          <w:u w:val="single"/>
        </w:rPr>
      </w:pPr>
    </w:p>
    <w:sectPr w:rsidR="00316594" w:rsidRPr="00E54924" w:rsidSect="000874C1">
      <w:headerReference w:type="default" r:id="rId8"/>
      <w:footerReference w:type="default" r:id="rId9"/>
      <w:headerReference w:type="first" r:id="rId10"/>
      <w:footerReference w:type="first" r:id="rId11"/>
      <w:pgSz w:w="11906" w:h="16838" w:code="9"/>
      <w:pgMar w:top="2155" w:right="794" w:bottom="2155" w:left="79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FDCD" w14:textId="77777777" w:rsidR="0055562D" w:rsidRDefault="0055562D" w:rsidP="00A2314E">
      <w:pPr>
        <w:spacing w:after="0" w:line="240" w:lineRule="auto"/>
      </w:pPr>
      <w:r>
        <w:separator/>
      </w:r>
    </w:p>
  </w:endnote>
  <w:endnote w:type="continuationSeparator" w:id="0">
    <w:p w14:paraId="519A67F3" w14:textId="77777777" w:rsidR="0055562D" w:rsidRDefault="0055562D" w:rsidP="00A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CE">
    <w:altName w:val="Calibri"/>
    <w:panose1 w:val="00000000000000000000"/>
    <w:charset w:val="00"/>
    <w:family w:val="modern"/>
    <w:notTrueType/>
    <w:pitch w:val="variable"/>
    <w:sig w:usb0="800000AF" w:usb1="50002048" w:usb2="00000000" w:usb3="00000000" w:csb0="00000001" w:csb1="00000000"/>
  </w:font>
  <w:font w:name="Poppins">
    <w:charset w:val="EE"/>
    <w:family w:val="auto"/>
    <w:pitch w:val="variable"/>
    <w:sig w:usb0="00008007" w:usb1="00000000" w:usb2="00000000" w:usb3="00000000" w:csb0="00000093" w:csb1="00000000"/>
  </w:font>
  <w:font w:name="Planer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C92D91" w14:paraId="412B7F6E" w14:textId="77777777" w:rsidTr="00757736">
      <w:trPr>
        <w:trHeight w:val="397"/>
      </w:trPr>
      <w:tc>
        <w:tcPr>
          <w:tcW w:w="1106" w:type="dxa"/>
          <w:vMerge w:val="restart"/>
          <w:vAlign w:val="center"/>
        </w:tcPr>
        <w:p w14:paraId="688DE550" w14:textId="77777777" w:rsidR="00C92D91" w:rsidRPr="005D4F3C" w:rsidRDefault="00C92D91" w:rsidP="00C92D91">
          <w:pPr>
            <w:pStyle w:val="llb"/>
            <w:jc w:val="left"/>
            <w:rPr>
              <w:color w:val="121D46"/>
            </w:rPr>
          </w:pPr>
          <w:r w:rsidRPr="005D4F3C">
            <w:rPr>
              <w:noProof/>
              <w:color w:val="121D46"/>
              <w:lang w:eastAsia="hu-HU"/>
            </w:rPr>
            <w:drawing>
              <wp:inline distT="0" distB="0" distL="0" distR="0" wp14:anchorId="2E193E25" wp14:editId="1971EFC7">
                <wp:extent cx="466725" cy="5048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26A31A69" w14:textId="77777777" w:rsidR="00C92D91" w:rsidRPr="005D4F3C" w:rsidRDefault="00C92D91" w:rsidP="00C92D91">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A38FAA5" w14:textId="77777777" w:rsidR="00C92D91" w:rsidRPr="005D4F3C" w:rsidRDefault="00C92D91" w:rsidP="00C92D91">
          <w:pPr>
            <w:pStyle w:val="llb"/>
            <w:jc w:val="left"/>
            <w:rPr>
              <w:rFonts w:ascii="Poppins" w:hAnsi="Poppins" w:cs="Poppins"/>
              <w:b/>
              <w:color w:val="121D46"/>
              <w:sz w:val="14"/>
              <w:szCs w:val="14"/>
            </w:rPr>
          </w:pPr>
        </w:p>
      </w:tc>
      <w:tc>
        <w:tcPr>
          <w:tcW w:w="2693" w:type="dxa"/>
        </w:tcPr>
        <w:p w14:paraId="56F4773D" w14:textId="77777777" w:rsidR="00C92D91" w:rsidRPr="005D4F3C" w:rsidRDefault="00C92D91" w:rsidP="00C92D91">
          <w:pPr>
            <w:pStyle w:val="llb"/>
            <w:rPr>
              <w:color w:val="121D46"/>
            </w:rPr>
          </w:pPr>
        </w:p>
      </w:tc>
      <w:tc>
        <w:tcPr>
          <w:tcW w:w="1134" w:type="dxa"/>
          <w:vMerge w:val="restart"/>
          <w:vAlign w:val="center"/>
        </w:tcPr>
        <w:p w14:paraId="7B8F3D31" w14:textId="77777777" w:rsidR="00C92D91" w:rsidRDefault="00C92D91" w:rsidP="00C92D91">
          <w:pPr>
            <w:pStyle w:val="llb"/>
            <w:jc w:val="left"/>
          </w:pPr>
        </w:p>
      </w:tc>
    </w:tr>
    <w:tr w:rsidR="00C92D91" w14:paraId="16B1626A" w14:textId="77777777" w:rsidTr="00757736">
      <w:trPr>
        <w:trHeight w:val="397"/>
      </w:trPr>
      <w:tc>
        <w:tcPr>
          <w:tcW w:w="1106" w:type="dxa"/>
          <w:vMerge/>
        </w:tcPr>
        <w:p w14:paraId="3CC477E7" w14:textId="77777777" w:rsidR="00C92D91" w:rsidRPr="005D4F3C" w:rsidRDefault="00C92D91" w:rsidP="00C92D91">
          <w:pPr>
            <w:pStyle w:val="llb"/>
            <w:rPr>
              <w:color w:val="121D46"/>
            </w:rPr>
          </w:pPr>
        </w:p>
      </w:tc>
      <w:tc>
        <w:tcPr>
          <w:tcW w:w="2835" w:type="dxa"/>
        </w:tcPr>
        <w:p w14:paraId="5838A3B2" w14:textId="77777777" w:rsidR="00C92D91" w:rsidRDefault="00C92D91" w:rsidP="00C92D91">
          <w:pPr>
            <w:pStyle w:val="llb"/>
            <w:rPr>
              <w:rFonts w:ascii="Planer Light" w:hAnsi="Planer Light"/>
              <w:color w:val="121D46"/>
              <w:sz w:val="14"/>
              <w:szCs w:val="14"/>
            </w:rPr>
          </w:pPr>
        </w:p>
        <w:p w14:paraId="0FECC825"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09C6FD2D"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+36 (72) 536-</w:t>
          </w:r>
          <w:r>
            <w:rPr>
              <w:rFonts w:ascii="Planer Light" w:hAnsi="Planer Light"/>
              <w:color w:val="121D46"/>
              <w:sz w:val="14"/>
              <w:szCs w:val="14"/>
            </w:rPr>
            <w:t>416</w:t>
          </w:r>
          <w:r w:rsidRPr="005D4F3C">
            <w:rPr>
              <w:rFonts w:ascii="Planer Light" w:hAnsi="Planer Light"/>
              <w:color w:val="121D46"/>
              <w:sz w:val="14"/>
              <w:szCs w:val="14"/>
            </w:rPr>
            <w:t xml:space="preserve"> /35</w:t>
          </w:r>
          <w:r>
            <w:rPr>
              <w:rFonts w:ascii="Planer Light" w:hAnsi="Planer Light"/>
              <w:color w:val="121D46"/>
              <w:sz w:val="14"/>
              <w:szCs w:val="14"/>
            </w:rPr>
            <w:t>417</w:t>
          </w:r>
        </w:p>
        <w:p w14:paraId="31EB50A2" w14:textId="5183FB32" w:rsidR="00C92D91" w:rsidRPr="005D4F3C" w:rsidRDefault="002C0EC3" w:rsidP="00C92D91">
          <w:pPr>
            <w:pStyle w:val="llb"/>
            <w:rPr>
              <w:rFonts w:ascii="Planer Light" w:hAnsi="Planer Light"/>
              <w:color w:val="121D46"/>
              <w:sz w:val="14"/>
              <w:szCs w:val="14"/>
            </w:rPr>
          </w:pPr>
          <w:r>
            <w:rPr>
              <w:rFonts w:ascii="Planer Light" w:hAnsi="Planer Light"/>
              <w:color w:val="121D46"/>
              <w:sz w:val="14"/>
              <w:szCs w:val="14"/>
            </w:rPr>
            <w:t>viktor.harta</w:t>
          </w:r>
          <w:r w:rsidR="00C92D91">
            <w:rPr>
              <w:rFonts w:ascii="Planer Light" w:hAnsi="Planer Light"/>
              <w:color w:val="121D46"/>
              <w:sz w:val="14"/>
              <w:szCs w:val="14"/>
            </w:rPr>
            <w:t>@aok.pte.hu</w:t>
          </w:r>
        </w:p>
      </w:tc>
      <w:tc>
        <w:tcPr>
          <w:tcW w:w="1134" w:type="dxa"/>
          <w:vMerge/>
        </w:tcPr>
        <w:p w14:paraId="2B8133EA" w14:textId="77777777" w:rsidR="00C92D91" w:rsidRDefault="00C92D91" w:rsidP="00C92D91">
          <w:pPr>
            <w:pStyle w:val="llb"/>
          </w:pPr>
        </w:p>
      </w:tc>
    </w:tr>
  </w:tbl>
  <w:p w14:paraId="1566B326" w14:textId="77F3E9E2" w:rsidR="00C92D91" w:rsidRDefault="00C92D91">
    <w:pPr>
      <w:pStyle w:val="llb"/>
    </w:pPr>
    <w:r>
      <w:rPr>
        <w:noProof/>
        <w:lang w:eastAsia="hu-HU"/>
      </w:rPr>
      <w:drawing>
        <wp:anchor distT="0" distB="0" distL="114300" distR="114300" simplePos="0" relativeHeight="251662336" behindDoc="1" locked="0" layoutInCell="1" allowOverlap="1" wp14:anchorId="303E8191" wp14:editId="62C3DD6A">
          <wp:simplePos x="0" y="0"/>
          <wp:positionH relativeFrom="page">
            <wp:align>right</wp:align>
          </wp:positionH>
          <wp:positionV relativeFrom="page">
            <wp:align>bottom</wp:align>
          </wp:positionV>
          <wp:extent cx="7020000" cy="20664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2F59F3" w14:paraId="321B54FF" w14:textId="77777777" w:rsidTr="005D4F3C">
      <w:trPr>
        <w:trHeight w:val="397"/>
      </w:trPr>
      <w:tc>
        <w:tcPr>
          <w:tcW w:w="1106" w:type="dxa"/>
          <w:vMerge w:val="restart"/>
          <w:vAlign w:val="center"/>
        </w:tcPr>
        <w:p w14:paraId="05DB6680" w14:textId="77777777" w:rsidR="002F59F3" w:rsidRPr="005D4F3C" w:rsidRDefault="002F59F3" w:rsidP="002F59F3">
          <w:pPr>
            <w:pStyle w:val="llb"/>
            <w:jc w:val="left"/>
            <w:rPr>
              <w:color w:val="121D46"/>
            </w:rPr>
          </w:pPr>
          <w:r w:rsidRPr="005D4F3C">
            <w:rPr>
              <w:noProof/>
              <w:color w:val="121D46"/>
              <w:lang w:eastAsia="hu-HU"/>
            </w:rPr>
            <w:drawing>
              <wp:inline distT="0" distB="0" distL="0" distR="0" wp14:anchorId="39FFB1B6" wp14:editId="21516910">
                <wp:extent cx="466725" cy="504825"/>
                <wp:effectExtent l="0" t="0" r="9525" b="9525"/>
                <wp:docPr id="102"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4CF7DD51" w14:textId="7C1173AD" w:rsidR="002F59F3" w:rsidRPr="005D4F3C" w:rsidRDefault="000010AA" w:rsidP="005D4F3C">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BF25BB1" w14:textId="77777777" w:rsidR="005D4F3C" w:rsidRPr="005D4F3C" w:rsidRDefault="005D4F3C" w:rsidP="005D4F3C">
          <w:pPr>
            <w:pStyle w:val="llb"/>
            <w:jc w:val="left"/>
            <w:rPr>
              <w:rFonts w:ascii="Poppins" w:hAnsi="Poppins" w:cs="Poppins"/>
              <w:b/>
              <w:color w:val="121D46"/>
              <w:sz w:val="14"/>
              <w:szCs w:val="14"/>
            </w:rPr>
          </w:pPr>
        </w:p>
      </w:tc>
      <w:tc>
        <w:tcPr>
          <w:tcW w:w="2693" w:type="dxa"/>
        </w:tcPr>
        <w:p w14:paraId="7BB48B62" w14:textId="77777777" w:rsidR="002F59F3" w:rsidRPr="005D4F3C" w:rsidRDefault="002F59F3">
          <w:pPr>
            <w:pStyle w:val="llb"/>
            <w:rPr>
              <w:color w:val="121D46"/>
            </w:rPr>
          </w:pPr>
        </w:p>
      </w:tc>
      <w:tc>
        <w:tcPr>
          <w:tcW w:w="1134" w:type="dxa"/>
          <w:vMerge w:val="restart"/>
          <w:vAlign w:val="center"/>
        </w:tcPr>
        <w:p w14:paraId="585438FE" w14:textId="6B4A0DCF" w:rsidR="002F59F3" w:rsidRDefault="002F59F3" w:rsidP="002F59F3">
          <w:pPr>
            <w:pStyle w:val="llb"/>
            <w:jc w:val="left"/>
          </w:pPr>
        </w:p>
      </w:tc>
    </w:tr>
    <w:tr w:rsidR="002F59F3" w14:paraId="7681C567" w14:textId="77777777" w:rsidTr="005D4F3C">
      <w:trPr>
        <w:trHeight w:val="397"/>
      </w:trPr>
      <w:tc>
        <w:tcPr>
          <w:tcW w:w="1106" w:type="dxa"/>
          <w:vMerge/>
        </w:tcPr>
        <w:p w14:paraId="5D98839E" w14:textId="77777777" w:rsidR="002F59F3" w:rsidRPr="005D4F3C" w:rsidRDefault="002F59F3">
          <w:pPr>
            <w:pStyle w:val="llb"/>
            <w:rPr>
              <w:color w:val="121D46"/>
            </w:rPr>
          </w:pPr>
        </w:p>
      </w:tc>
      <w:tc>
        <w:tcPr>
          <w:tcW w:w="2835" w:type="dxa"/>
        </w:tcPr>
        <w:p w14:paraId="2CB7B532" w14:textId="77777777" w:rsidR="000010AA" w:rsidRDefault="000010AA">
          <w:pPr>
            <w:pStyle w:val="llb"/>
            <w:rPr>
              <w:rFonts w:ascii="Planer Light" w:hAnsi="Planer Light"/>
              <w:color w:val="121D46"/>
              <w:sz w:val="14"/>
              <w:szCs w:val="14"/>
            </w:rPr>
          </w:pPr>
        </w:p>
        <w:p w14:paraId="35622144" w14:textId="1ECCAA8D" w:rsidR="005D4F3C"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10A2F45D" w14:textId="4D3D3368" w:rsidR="002F59F3"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+36 (72) 536-</w:t>
          </w:r>
          <w:r w:rsidR="000010AA">
            <w:rPr>
              <w:rFonts w:ascii="Planer Light" w:hAnsi="Planer Light"/>
              <w:color w:val="121D46"/>
              <w:sz w:val="14"/>
              <w:szCs w:val="14"/>
            </w:rPr>
            <w:t>416</w:t>
          </w:r>
          <w:r w:rsidRPr="005D4F3C">
            <w:rPr>
              <w:rFonts w:ascii="Planer Light" w:hAnsi="Planer Light"/>
              <w:color w:val="121D46"/>
              <w:sz w:val="14"/>
              <w:szCs w:val="14"/>
            </w:rPr>
            <w:t xml:space="preserve"> /35</w:t>
          </w:r>
          <w:r w:rsidR="000010AA">
            <w:rPr>
              <w:rFonts w:ascii="Planer Light" w:hAnsi="Planer Light"/>
              <w:color w:val="121D46"/>
              <w:sz w:val="14"/>
              <w:szCs w:val="14"/>
            </w:rPr>
            <w:t>417</w:t>
          </w:r>
        </w:p>
        <w:p w14:paraId="56855246" w14:textId="73CC414C" w:rsidR="005D4F3C" w:rsidRPr="005D4F3C" w:rsidRDefault="002C0EC3">
          <w:pPr>
            <w:pStyle w:val="llb"/>
            <w:rPr>
              <w:rFonts w:ascii="Planer Light" w:hAnsi="Planer Light"/>
              <w:color w:val="121D46"/>
              <w:sz w:val="14"/>
              <w:szCs w:val="14"/>
            </w:rPr>
          </w:pPr>
          <w:r>
            <w:rPr>
              <w:rFonts w:ascii="Planer Light" w:hAnsi="Planer Light"/>
              <w:color w:val="121D46"/>
              <w:sz w:val="14"/>
              <w:szCs w:val="14"/>
            </w:rPr>
            <w:t>viktor.harta</w:t>
          </w:r>
          <w:r w:rsidR="000010AA">
            <w:rPr>
              <w:rFonts w:ascii="Planer Light" w:hAnsi="Planer Light"/>
              <w:color w:val="121D46"/>
              <w:sz w:val="14"/>
              <w:szCs w:val="14"/>
            </w:rPr>
            <w:t>@aok.pte.hu</w:t>
          </w:r>
        </w:p>
      </w:tc>
      <w:tc>
        <w:tcPr>
          <w:tcW w:w="1134" w:type="dxa"/>
          <w:vMerge/>
        </w:tcPr>
        <w:p w14:paraId="53B23400" w14:textId="77777777" w:rsidR="002F59F3" w:rsidRDefault="002F59F3">
          <w:pPr>
            <w:pStyle w:val="llb"/>
          </w:pPr>
        </w:p>
      </w:tc>
    </w:tr>
  </w:tbl>
  <w:p w14:paraId="6B7F05B7" w14:textId="0E4CAE79" w:rsidR="00780B10" w:rsidRDefault="00C92D91">
    <w:pPr>
      <w:pStyle w:val="llb"/>
    </w:pPr>
    <w:r>
      <w:rPr>
        <w:noProof/>
        <w:lang w:eastAsia="hu-HU"/>
      </w:rPr>
      <w:drawing>
        <wp:anchor distT="0" distB="0" distL="114300" distR="114300" simplePos="0" relativeHeight="251660288" behindDoc="1" locked="0" layoutInCell="1" allowOverlap="1" wp14:anchorId="226A2903" wp14:editId="20CC9205">
          <wp:simplePos x="0" y="0"/>
          <wp:positionH relativeFrom="page">
            <wp:posOffset>504190</wp:posOffset>
          </wp:positionH>
          <wp:positionV relativeFrom="page">
            <wp:posOffset>10193655</wp:posOffset>
          </wp:positionV>
          <wp:extent cx="7020000" cy="20664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r w:rsidR="00780B10">
      <w:rPr>
        <w:noProof/>
        <w:lang w:eastAsia="hu-HU"/>
      </w:rPr>
      <w:drawing>
        <wp:anchor distT="0" distB="0" distL="114300" distR="114300" simplePos="0" relativeHeight="251658240" behindDoc="1" locked="0" layoutInCell="1" allowOverlap="1" wp14:anchorId="385279D8" wp14:editId="34065710">
          <wp:simplePos x="0" y="0"/>
          <wp:positionH relativeFrom="page">
            <wp:align>right</wp:align>
          </wp:positionH>
          <wp:positionV relativeFrom="page">
            <wp:align>bottom</wp:align>
          </wp:positionV>
          <wp:extent cx="7020000" cy="2066400"/>
          <wp:effectExtent l="0" t="0" r="0" b="0"/>
          <wp:wrapNone/>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6DC9" w14:textId="77777777" w:rsidR="0055562D" w:rsidRDefault="0055562D" w:rsidP="00A2314E">
      <w:pPr>
        <w:spacing w:after="0" w:line="240" w:lineRule="auto"/>
      </w:pPr>
      <w:r>
        <w:separator/>
      </w:r>
    </w:p>
  </w:footnote>
  <w:footnote w:type="continuationSeparator" w:id="0">
    <w:p w14:paraId="0F00DB20" w14:textId="77777777" w:rsidR="0055562D" w:rsidRDefault="0055562D" w:rsidP="00A2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C92D91" w14:paraId="6EF6E31F" w14:textId="77777777" w:rsidTr="00757736">
      <w:trPr>
        <w:trHeight w:val="556"/>
      </w:trPr>
      <w:tc>
        <w:tcPr>
          <w:tcW w:w="1361" w:type="dxa"/>
          <w:vMerge w:val="restart"/>
          <w:vAlign w:val="center"/>
        </w:tcPr>
        <w:p w14:paraId="0ABDF428" w14:textId="77777777" w:rsidR="00C92D91" w:rsidRDefault="00C92D91" w:rsidP="00C92D91">
          <w:pPr>
            <w:jc w:val="left"/>
          </w:pPr>
          <w:r w:rsidRPr="000E132E">
            <w:rPr>
              <w:noProof/>
              <w:lang w:eastAsia="hu-HU"/>
            </w:rPr>
            <w:drawing>
              <wp:inline distT="0" distB="0" distL="0" distR="0" wp14:anchorId="080DDF9E" wp14:editId="1748569D">
                <wp:extent cx="704850" cy="7048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344C521D" w14:textId="77777777" w:rsidR="00C92D91" w:rsidRDefault="00C92D91" w:rsidP="00C92D91">
          <w:pPr>
            <w:jc w:val="right"/>
          </w:pPr>
          <w:r>
            <w:rPr>
              <w:rFonts w:ascii="Optima CE" w:hAnsi="Optima CE" w:cstheme="minorHAnsi"/>
              <w:b/>
              <w:caps/>
              <w:color w:val="121D46"/>
              <w:sz w:val="18"/>
              <w:szCs w:val="18"/>
            </w:rPr>
            <w:t>Pécsi Tudományegyetem Általános Orvostudományi kar</w:t>
          </w:r>
        </w:p>
      </w:tc>
    </w:tr>
    <w:tr w:rsidR="00C92D91" w14:paraId="21D87504" w14:textId="77777777" w:rsidTr="00757736">
      <w:trPr>
        <w:trHeight w:val="556"/>
      </w:trPr>
      <w:tc>
        <w:tcPr>
          <w:tcW w:w="1361" w:type="dxa"/>
          <w:vMerge/>
        </w:tcPr>
        <w:p w14:paraId="10740C22" w14:textId="77777777" w:rsidR="00C92D91" w:rsidRDefault="00C92D91" w:rsidP="00C92D91"/>
      </w:tc>
      <w:tc>
        <w:tcPr>
          <w:tcW w:w="8957" w:type="dxa"/>
          <w:tcBorders>
            <w:top w:val="single" w:sz="8" w:space="0" w:color="9DA8C4"/>
          </w:tcBorders>
          <w:tcMar>
            <w:top w:w="57" w:type="dxa"/>
          </w:tcMar>
        </w:tcPr>
        <w:p w14:paraId="4F022F2B" w14:textId="77777777" w:rsidR="00C92D91" w:rsidRPr="000E132E" w:rsidRDefault="00C92D91" w:rsidP="00C92D91">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16B1D69F" w14:textId="77777777" w:rsidR="00C92D91" w:rsidRPr="00C92D91" w:rsidRDefault="00C92D91" w:rsidP="00C92D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010D0F" w14:paraId="740E3296" w14:textId="77777777" w:rsidTr="00A318D6">
      <w:trPr>
        <w:trHeight w:val="556"/>
      </w:trPr>
      <w:tc>
        <w:tcPr>
          <w:tcW w:w="1361" w:type="dxa"/>
          <w:vMerge w:val="restart"/>
          <w:vAlign w:val="center"/>
        </w:tcPr>
        <w:p w14:paraId="0F36B0C8" w14:textId="77777777" w:rsidR="00010D0F" w:rsidRDefault="00010D0F" w:rsidP="00010D0F">
          <w:pPr>
            <w:jc w:val="left"/>
          </w:pPr>
          <w:r w:rsidRPr="000E132E">
            <w:rPr>
              <w:noProof/>
              <w:lang w:eastAsia="hu-HU"/>
            </w:rPr>
            <w:drawing>
              <wp:inline distT="0" distB="0" distL="0" distR="0" wp14:anchorId="6DC00E41" wp14:editId="7BEFCFB1">
                <wp:extent cx="704850" cy="704850"/>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4028B0AA" w14:textId="3CA1A174" w:rsidR="00010D0F" w:rsidRDefault="00010D0F" w:rsidP="00010D0F">
          <w:pPr>
            <w:jc w:val="right"/>
          </w:pPr>
          <w:r>
            <w:rPr>
              <w:rFonts w:ascii="Optima CE" w:hAnsi="Optima CE" w:cstheme="minorHAnsi"/>
              <w:b/>
              <w:caps/>
              <w:color w:val="121D46"/>
              <w:sz w:val="18"/>
              <w:szCs w:val="18"/>
            </w:rPr>
            <w:t xml:space="preserve">Pécsi Tudományegyetem </w:t>
          </w:r>
          <w:r w:rsidR="000010AA">
            <w:rPr>
              <w:rFonts w:ascii="Optima CE" w:hAnsi="Optima CE" w:cstheme="minorHAnsi"/>
              <w:b/>
              <w:caps/>
              <w:color w:val="121D46"/>
              <w:sz w:val="18"/>
              <w:szCs w:val="18"/>
            </w:rPr>
            <w:t>Általános Orvostudományi kar</w:t>
          </w:r>
        </w:p>
      </w:tc>
    </w:tr>
    <w:tr w:rsidR="00010D0F" w14:paraId="35B6D76F" w14:textId="77777777" w:rsidTr="00A318D6">
      <w:trPr>
        <w:trHeight w:val="556"/>
      </w:trPr>
      <w:tc>
        <w:tcPr>
          <w:tcW w:w="1361" w:type="dxa"/>
          <w:vMerge/>
        </w:tcPr>
        <w:p w14:paraId="5FB7939C" w14:textId="77777777" w:rsidR="00010D0F" w:rsidRDefault="00010D0F" w:rsidP="00010D0F"/>
      </w:tc>
      <w:tc>
        <w:tcPr>
          <w:tcW w:w="8957" w:type="dxa"/>
          <w:tcBorders>
            <w:top w:val="single" w:sz="8" w:space="0" w:color="9DA8C4"/>
          </w:tcBorders>
          <w:tcMar>
            <w:top w:w="57" w:type="dxa"/>
          </w:tcMar>
        </w:tcPr>
        <w:p w14:paraId="20A6AFE6" w14:textId="7B508CEE" w:rsidR="00010D0F" w:rsidRPr="000E132E" w:rsidRDefault="000010AA" w:rsidP="00010D0F">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42737EBD" w14:textId="77777777" w:rsidR="00010D0F" w:rsidRPr="00010D0F" w:rsidRDefault="00010D0F">
    <w:pPr>
      <w:pStyle w:val="lfej"/>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76"/>
    <w:multiLevelType w:val="hybridMultilevel"/>
    <w:tmpl w:val="ADB8159C"/>
    <w:lvl w:ilvl="0" w:tplc="040E0001">
      <w:start w:val="1"/>
      <w:numFmt w:val="bullet"/>
      <w:lvlText w:val=""/>
      <w:lvlJc w:val="left"/>
      <w:pPr>
        <w:ind w:left="3336" w:hanging="360"/>
      </w:pPr>
      <w:rPr>
        <w:rFonts w:ascii="Symbol" w:hAnsi="Symbol" w:hint="default"/>
      </w:rPr>
    </w:lvl>
    <w:lvl w:ilvl="1" w:tplc="040E0003" w:tentative="1">
      <w:start w:val="1"/>
      <w:numFmt w:val="bullet"/>
      <w:lvlText w:val="o"/>
      <w:lvlJc w:val="left"/>
      <w:pPr>
        <w:ind w:left="4056" w:hanging="360"/>
      </w:pPr>
      <w:rPr>
        <w:rFonts w:ascii="Courier New" w:hAnsi="Courier New" w:cs="Courier New" w:hint="default"/>
      </w:rPr>
    </w:lvl>
    <w:lvl w:ilvl="2" w:tplc="040E0005" w:tentative="1">
      <w:start w:val="1"/>
      <w:numFmt w:val="bullet"/>
      <w:lvlText w:val=""/>
      <w:lvlJc w:val="left"/>
      <w:pPr>
        <w:ind w:left="4776" w:hanging="360"/>
      </w:pPr>
      <w:rPr>
        <w:rFonts w:ascii="Wingdings" w:hAnsi="Wingdings" w:hint="default"/>
      </w:rPr>
    </w:lvl>
    <w:lvl w:ilvl="3" w:tplc="040E0001" w:tentative="1">
      <w:start w:val="1"/>
      <w:numFmt w:val="bullet"/>
      <w:lvlText w:val=""/>
      <w:lvlJc w:val="left"/>
      <w:pPr>
        <w:ind w:left="5496" w:hanging="360"/>
      </w:pPr>
      <w:rPr>
        <w:rFonts w:ascii="Symbol" w:hAnsi="Symbol" w:hint="default"/>
      </w:rPr>
    </w:lvl>
    <w:lvl w:ilvl="4" w:tplc="040E0003" w:tentative="1">
      <w:start w:val="1"/>
      <w:numFmt w:val="bullet"/>
      <w:lvlText w:val="o"/>
      <w:lvlJc w:val="left"/>
      <w:pPr>
        <w:ind w:left="6216" w:hanging="360"/>
      </w:pPr>
      <w:rPr>
        <w:rFonts w:ascii="Courier New" w:hAnsi="Courier New" w:cs="Courier New" w:hint="default"/>
      </w:rPr>
    </w:lvl>
    <w:lvl w:ilvl="5" w:tplc="040E0005" w:tentative="1">
      <w:start w:val="1"/>
      <w:numFmt w:val="bullet"/>
      <w:lvlText w:val=""/>
      <w:lvlJc w:val="left"/>
      <w:pPr>
        <w:ind w:left="6936" w:hanging="360"/>
      </w:pPr>
      <w:rPr>
        <w:rFonts w:ascii="Wingdings" w:hAnsi="Wingdings" w:hint="default"/>
      </w:rPr>
    </w:lvl>
    <w:lvl w:ilvl="6" w:tplc="040E0001" w:tentative="1">
      <w:start w:val="1"/>
      <w:numFmt w:val="bullet"/>
      <w:lvlText w:val=""/>
      <w:lvlJc w:val="left"/>
      <w:pPr>
        <w:ind w:left="7656" w:hanging="360"/>
      </w:pPr>
      <w:rPr>
        <w:rFonts w:ascii="Symbol" w:hAnsi="Symbol" w:hint="default"/>
      </w:rPr>
    </w:lvl>
    <w:lvl w:ilvl="7" w:tplc="040E0003" w:tentative="1">
      <w:start w:val="1"/>
      <w:numFmt w:val="bullet"/>
      <w:lvlText w:val="o"/>
      <w:lvlJc w:val="left"/>
      <w:pPr>
        <w:ind w:left="8376" w:hanging="360"/>
      </w:pPr>
      <w:rPr>
        <w:rFonts w:ascii="Courier New" w:hAnsi="Courier New" w:cs="Courier New" w:hint="default"/>
      </w:rPr>
    </w:lvl>
    <w:lvl w:ilvl="8" w:tplc="040E0005" w:tentative="1">
      <w:start w:val="1"/>
      <w:numFmt w:val="bullet"/>
      <w:lvlText w:val=""/>
      <w:lvlJc w:val="left"/>
      <w:pPr>
        <w:ind w:left="9096" w:hanging="360"/>
      </w:pPr>
      <w:rPr>
        <w:rFonts w:ascii="Wingdings" w:hAnsi="Wingdings" w:hint="default"/>
      </w:rPr>
    </w:lvl>
  </w:abstractNum>
  <w:abstractNum w:abstractNumId="1" w15:restartNumberingAfterBreak="0">
    <w:nsid w:val="030B719A"/>
    <w:multiLevelType w:val="hybridMultilevel"/>
    <w:tmpl w:val="F238011A"/>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111F7"/>
    <w:multiLevelType w:val="hybridMultilevel"/>
    <w:tmpl w:val="BF407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7C3F28"/>
    <w:multiLevelType w:val="multilevel"/>
    <w:tmpl w:val="2CA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1FE"/>
    <w:multiLevelType w:val="hybridMultilevel"/>
    <w:tmpl w:val="2786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936469"/>
    <w:multiLevelType w:val="hybridMultilevel"/>
    <w:tmpl w:val="C4F0C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2426FD"/>
    <w:multiLevelType w:val="hybridMultilevel"/>
    <w:tmpl w:val="BEA65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CB3539"/>
    <w:multiLevelType w:val="hybridMultilevel"/>
    <w:tmpl w:val="2980925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3E1163E1"/>
    <w:multiLevelType w:val="hybridMultilevel"/>
    <w:tmpl w:val="E1586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434C4F"/>
    <w:multiLevelType w:val="hybridMultilevel"/>
    <w:tmpl w:val="4C6A0EBE"/>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C3109C"/>
    <w:multiLevelType w:val="hybridMultilevel"/>
    <w:tmpl w:val="A560C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E9751C"/>
    <w:multiLevelType w:val="hybridMultilevel"/>
    <w:tmpl w:val="EF2C0B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D569AF"/>
    <w:multiLevelType w:val="hybridMultilevel"/>
    <w:tmpl w:val="6582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0567E3"/>
    <w:multiLevelType w:val="hybridMultilevel"/>
    <w:tmpl w:val="5CAA5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374B9C"/>
    <w:multiLevelType w:val="hybridMultilevel"/>
    <w:tmpl w:val="B656A2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9D08CA"/>
    <w:multiLevelType w:val="hybridMultilevel"/>
    <w:tmpl w:val="47DEA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C042DB3"/>
    <w:multiLevelType w:val="hybridMultilevel"/>
    <w:tmpl w:val="AD38D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E65E18"/>
    <w:multiLevelType w:val="hybridMultilevel"/>
    <w:tmpl w:val="26A4AA02"/>
    <w:lvl w:ilvl="0" w:tplc="8C7845F4">
      <w:numFmt w:val="bullet"/>
      <w:lvlText w:val="•"/>
      <w:lvlJc w:val="left"/>
      <w:pPr>
        <w:ind w:left="1068" w:hanging="708"/>
      </w:pPr>
      <w:rPr>
        <w:rFonts w:ascii="Poppins Light" w:eastAsiaTheme="minorHAnsi" w:hAnsi="Poppins Light" w:cs="Poppins Ligh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91591B"/>
    <w:multiLevelType w:val="hybridMultilevel"/>
    <w:tmpl w:val="70AE4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33573532">
    <w:abstractNumId w:val="13"/>
  </w:num>
  <w:num w:numId="2" w16cid:durableId="1954434976">
    <w:abstractNumId w:val="4"/>
  </w:num>
  <w:num w:numId="3" w16cid:durableId="954557468">
    <w:abstractNumId w:val="11"/>
  </w:num>
  <w:num w:numId="4" w16cid:durableId="1765766192">
    <w:abstractNumId w:val="0"/>
  </w:num>
  <w:num w:numId="5" w16cid:durableId="1584101603">
    <w:abstractNumId w:val="18"/>
  </w:num>
  <w:num w:numId="6" w16cid:durableId="900597530">
    <w:abstractNumId w:val="7"/>
  </w:num>
  <w:num w:numId="7" w16cid:durableId="1509758619">
    <w:abstractNumId w:val="2"/>
  </w:num>
  <w:num w:numId="8" w16cid:durableId="679940142">
    <w:abstractNumId w:val="8"/>
  </w:num>
  <w:num w:numId="9" w16cid:durableId="718549405">
    <w:abstractNumId w:val="3"/>
  </w:num>
  <w:num w:numId="10" w16cid:durableId="1534347068">
    <w:abstractNumId w:val="15"/>
  </w:num>
  <w:num w:numId="11" w16cid:durableId="1833327022">
    <w:abstractNumId w:val="16"/>
  </w:num>
  <w:num w:numId="12" w16cid:durableId="1459765549">
    <w:abstractNumId w:val="12"/>
  </w:num>
  <w:num w:numId="13" w16cid:durableId="593057404">
    <w:abstractNumId w:val="6"/>
  </w:num>
  <w:num w:numId="14" w16cid:durableId="1395932685">
    <w:abstractNumId w:val="10"/>
  </w:num>
  <w:num w:numId="15" w16cid:durableId="1194804840">
    <w:abstractNumId w:val="1"/>
  </w:num>
  <w:num w:numId="16" w16cid:durableId="641816262">
    <w:abstractNumId w:val="17"/>
  </w:num>
  <w:num w:numId="17" w16cid:durableId="1337003980">
    <w:abstractNumId w:val="9"/>
  </w:num>
  <w:num w:numId="18" w16cid:durableId="1993172931">
    <w:abstractNumId w:val="5"/>
  </w:num>
  <w:num w:numId="19" w16cid:durableId="66853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4E"/>
    <w:rsid w:val="000010AA"/>
    <w:rsid w:val="00010D0F"/>
    <w:rsid w:val="00017CAE"/>
    <w:rsid w:val="00021C3F"/>
    <w:rsid w:val="000244DF"/>
    <w:rsid w:val="00026CD2"/>
    <w:rsid w:val="000874C1"/>
    <w:rsid w:val="000C5C88"/>
    <w:rsid w:val="000D38CB"/>
    <w:rsid w:val="000E132E"/>
    <w:rsid w:val="000E3C46"/>
    <w:rsid w:val="001017CC"/>
    <w:rsid w:val="001142AB"/>
    <w:rsid w:val="00126B77"/>
    <w:rsid w:val="00156ABF"/>
    <w:rsid w:val="00177CE7"/>
    <w:rsid w:val="001B4B7E"/>
    <w:rsid w:val="002C0EC3"/>
    <w:rsid w:val="002E768A"/>
    <w:rsid w:val="002F1A74"/>
    <w:rsid w:val="002F59F3"/>
    <w:rsid w:val="0030272F"/>
    <w:rsid w:val="00305B3A"/>
    <w:rsid w:val="00316594"/>
    <w:rsid w:val="0036026B"/>
    <w:rsid w:val="003A39B1"/>
    <w:rsid w:val="003C16E2"/>
    <w:rsid w:val="003E57E2"/>
    <w:rsid w:val="004027E2"/>
    <w:rsid w:val="00403731"/>
    <w:rsid w:val="00415417"/>
    <w:rsid w:val="00420B5A"/>
    <w:rsid w:val="00423E6D"/>
    <w:rsid w:val="00426DE9"/>
    <w:rsid w:val="00537D65"/>
    <w:rsid w:val="0055562D"/>
    <w:rsid w:val="00582C94"/>
    <w:rsid w:val="00591C71"/>
    <w:rsid w:val="005D27F5"/>
    <w:rsid w:val="005D4F3C"/>
    <w:rsid w:val="005F2C1F"/>
    <w:rsid w:val="005F3F90"/>
    <w:rsid w:val="00645239"/>
    <w:rsid w:val="0069706B"/>
    <w:rsid w:val="006B0529"/>
    <w:rsid w:val="006C2514"/>
    <w:rsid w:val="0070644A"/>
    <w:rsid w:val="007103C4"/>
    <w:rsid w:val="00712FDE"/>
    <w:rsid w:val="00756B0F"/>
    <w:rsid w:val="007737DF"/>
    <w:rsid w:val="00775356"/>
    <w:rsid w:val="00780B10"/>
    <w:rsid w:val="007819E5"/>
    <w:rsid w:val="0078360B"/>
    <w:rsid w:val="007973D5"/>
    <w:rsid w:val="007A025E"/>
    <w:rsid w:val="007D641B"/>
    <w:rsid w:val="0082295A"/>
    <w:rsid w:val="008265B6"/>
    <w:rsid w:val="00830882"/>
    <w:rsid w:val="00851507"/>
    <w:rsid w:val="00852B3F"/>
    <w:rsid w:val="00854F62"/>
    <w:rsid w:val="00884ED3"/>
    <w:rsid w:val="00885F69"/>
    <w:rsid w:val="008966A1"/>
    <w:rsid w:val="008A0D2F"/>
    <w:rsid w:val="008A3DC0"/>
    <w:rsid w:val="008B28B6"/>
    <w:rsid w:val="00926924"/>
    <w:rsid w:val="00944007"/>
    <w:rsid w:val="0094590F"/>
    <w:rsid w:val="0095348C"/>
    <w:rsid w:val="00973FC9"/>
    <w:rsid w:val="0097676D"/>
    <w:rsid w:val="00982828"/>
    <w:rsid w:val="009A5B70"/>
    <w:rsid w:val="009D4CD3"/>
    <w:rsid w:val="009E2278"/>
    <w:rsid w:val="009E33C7"/>
    <w:rsid w:val="00A00397"/>
    <w:rsid w:val="00A2314E"/>
    <w:rsid w:val="00A37B13"/>
    <w:rsid w:val="00A435C3"/>
    <w:rsid w:val="00A852B9"/>
    <w:rsid w:val="00A97506"/>
    <w:rsid w:val="00AA4A43"/>
    <w:rsid w:val="00AD7EFC"/>
    <w:rsid w:val="00AE7FC0"/>
    <w:rsid w:val="00AF4BBC"/>
    <w:rsid w:val="00AF62E0"/>
    <w:rsid w:val="00B01EDC"/>
    <w:rsid w:val="00B1548B"/>
    <w:rsid w:val="00B25ACD"/>
    <w:rsid w:val="00B269BB"/>
    <w:rsid w:val="00B27E03"/>
    <w:rsid w:val="00B373D1"/>
    <w:rsid w:val="00B551B7"/>
    <w:rsid w:val="00B678EC"/>
    <w:rsid w:val="00B72027"/>
    <w:rsid w:val="00BA0B38"/>
    <w:rsid w:val="00BD1845"/>
    <w:rsid w:val="00BF500F"/>
    <w:rsid w:val="00C2461D"/>
    <w:rsid w:val="00C44694"/>
    <w:rsid w:val="00C76E86"/>
    <w:rsid w:val="00C82E51"/>
    <w:rsid w:val="00C92D91"/>
    <w:rsid w:val="00C946EA"/>
    <w:rsid w:val="00CB798D"/>
    <w:rsid w:val="00CD62CE"/>
    <w:rsid w:val="00D02D1D"/>
    <w:rsid w:val="00D47262"/>
    <w:rsid w:val="00D51344"/>
    <w:rsid w:val="00D76350"/>
    <w:rsid w:val="00D85D80"/>
    <w:rsid w:val="00DA7168"/>
    <w:rsid w:val="00DC1ACC"/>
    <w:rsid w:val="00DF370B"/>
    <w:rsid w:val="00DF7D6A"/>
    <w:rsid w:val="00E16B0D"/>
    <w:rsid w:val="00E2176F"/>
    <w:rsid w:val="00E54924"/>
    <w:rsid w:val="00E85352"/>
    <w:rsid w:val="00EB6221"/>
    <w:rsid w:val="00EC19FF"/>
    <w:rsid w:val="00EE3444"/>
    <w:rsid w:val="00EE683B"/>
    <w:rsid w:val="00F04D1E"/>
    <w:rsid w:val="00FB5A63"/>
    <w:rsid w:val="00FC654A"/>
    <w:rsid w:val="00FF10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FB423"/>
  <w15:chartTrackingRefBased/>
  <w15:docId w15:val="{4544397C-9D2C-45CF-940F-4518BED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0D0F"/>
    <w:pPr>
      <w:jc w:val="both"/>
    </w:pPr>
    <w:rPr>
      <w:rFonts w:ascii="Poppins Light" w:hAnsi="Poppins Ligh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2314E"/>
    <w:pPr>
      <w:tabs>
        <w:tab w:val="center" w:pos="4536"/>
        <w:tab w:val="right" w:pos="9072"/>
      </w:tabs>
      <w:spacing w:after="0" w:line="240" w:lineRule="auto"/>
    </w:pPr>
  </w:style>
  <w:style w:type="character" w:customStyle="1" w:styleId="lfejChar">
    <w:name w:val="Élőfej Char"/>
    <w:basedOn w:val="Bekezdsalapbettpusa"/>
    <w:link w:val="lfej"/>
    <w:uiPriority w:val="99"/>
    <w:rsid w:val="00A2314E"/>
  </w:style>
  <w:style w:type="paragraph" w:styleId="llb">
    <w:name w:val="footer"/>
    <w:basedOn w:val="Norml"/>
    <w:link w:val="llbChar"/>
    <w:uiPriority w:val="99"/>
    <w:unhideWhenUsed/>
    <w:rsid w:val="00A2314E"/>
    <w:pPr>
      <w:tabs>
        <w:tab w:val="center" w:pos="4536"/>
        <w:tab w:val="right" w:pos="9072"/>
      </w:tabs>
      <w:spacing w:after="0" w:line="240" w:lineRule="auto"/>
    </w:pPr>
  </w:style>
  <w:style w:type="character" w:customStyle="1" w:styleId="llbChar">
    <w:name w:val="Élőláb Char"/>
    <w:basedOn w:val="Bekezdsalapbettpusa"/>
    <w:link w:val="llb"/>
    <w:uiPriority w:val="99"/>
    <w:rsid w:val="00A2314E"/>
  </w:style>
  <w:style w:type="table" w:styleId="Rcsostblzat">
    <w:name w:val="Table Grid"/>
    <w:basedOn w:val="Normltblzat"/>
    <w:uiPriority w:val="39"/>
    <w:rsid w:val="002F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0D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0D0F"/>
    <w:rPr>
      <w:rFonts w:ascii="Segoe UI" w:hAnsi="Segoe UI" w:cs="Segoe UI"/>
      <w:sz w:val="18"/>
      <w:szCs w:val="18"/>
    </w:rPr>
  </w:style>
  <w:style w:type="paragraph" w:styleId="Listaszerbekezds">
    <w:name w:val="List Paragraph"/>
    <w:basedOn w:val="Norml"/>
    <w:uiPriority w:val="34"/>
    <w:qFormat/>
    <w:rsid w:val="000010AA"/>
    <w:pPr>
      <w:spacing w:after="200" w:line="276" w:lineRule="auto"/>
      <w:ind w:left="720"/>
      <w:contextualSpacing/>
      <w:jc w:val="left"/>
    </w:pPr>
    <w:rPr>
      <w:rFonts w:asciiTheme="minorHAnsi" w:hAnsiTheme="minorHAnsi"/>
    </w:rPr>
  </w:style>
  <w:style w:type="character" w:styleId="Hiperhivatkozs">
    <w:name w:val="Hyperlink"/>
    <w:basedOn w:val="Bekezdsalapbettpusa"/>
    <w:uiPriority w:val="99"/>
    <w:unhideWhenUsed/>
    <w:rsid w:val="0082295A"/>
    <w:rPr>
      <w:color w:val="0563C1" w:themeColor="hyperlink"/>
      <w:u w:val="single"/>
    </w:rPr>
  </w:style>
  <w:style w:type="character" w:styleId="Feloldatlanmegemlts">
    <w:name w:val="Unresolved Mention"/>
    <w:basedOn w:val="Bekezdsalapbettpusa"/>
    <w:uiPriority w:val="99"/>
    <w:semiHidden/>
    <w:unhideWhenUsed/>
    <w:rsid w:val="0082295A"/>
    <w:rPr>
      <w:color w:val="605E5C"/>
      <w:shd w:val="clear" w:color="auto" w:fill="E1DFDD"/>
    </w:rPr>
  </w:style>
  <w:style w:type="character" w:styleId="Mrltotthiperhivatkozs">
    <w:name w:val="FollowedHyperlink"/>
    <w:basedOn w:val="Bekezdsalapbettpusa"/>
    <w:uiPriority w:val="99"/>
    <w:semiHidden/>
    <w:unhideWhenUsed/>
    <w:rsid w:val="00CD62CE"/>
    <w:rPr>
      <w:color w:val="954F72" w:themeColor="followedHyperlink"/>
      <w:u w:val="single"/>
    </w:rPr>
  </w:style>
  <w:style w:type="character" w:styleId="Jegyzethivatkozs">
    <w:name w:val="annotation reference"/>
    <w:basedOn w:val="Bekezdsalapbettpusa"/>
    <w:uiPriority w:val="99"/>
    <w:semiHidden/>
    <w:unhideWhenUsed/>
    <w:rsid w:val="00854F62"/>
    <w:rPr>
      <w:sz w:val="16"/>
      <w:szCs w:val="16"/>
    </w:rPr>
  </w:style>
  <w:style w:type="paragraph" w:styleId="Jegyzetszveg">
    <w:name w:val="annotation text"/>
    <w:basedOn w:val="Norml"/>
    <w:link w:val="JegyzetszvegChar"/>
    <w:uiPriority w:val="99"/>
    <w:unhideWhenUsed/>
    <w:rsid w:val="00854F62"/>
    <w:pPr>
      <w:spacing w:line="240" w:lineRule="auto"/>
      <w:jc w:val="left"/>
    </w:pPr>
    <w:rPr>
      <w:rFonts w:asciiTheme="minorHAnsi" w:hAnsiTheme="minorHAnsi"/>
      <w:sz w:val="20"/>
      <w:szCs w:val="20"/>
    </w:rPr>
  </w:style>
  <w:style w:type="character" w:customStyle="1" w:styleId="JegyzetszvegChar">
    <w:name w:val="Jegyzetszöveg Char"/>
    <w:basedOn w:val="Bekezdsalapbettpusa"/>
    <w:link w:val="Jegyzetszveg"/>
    <w:uiPriority w:val="99"/>
    <w:rsid w:val="00854F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211">
      <w:bodyDiv w:val="1"/>
      <w:marLeft w:val="0"/>
      <w:marRight w:val="0"/>
      <w:marTop w:val="0"/>
      <w:marBottom w:val="0"/>
      <w:divBdr>
        <w:top w:val="none" w:sz="0" w:space="0" w:color="auto"/>
        <w:left w:val="none" w:sz="0" w:space="0" w:color="auto"/>
        <w:bottom w:val="none" w:sz="0" w:space="0" w:color="auto"/>
        <w:right w:val="none" w:sz="0" w:space="0" w:color="auto"/>
      </w:divBdr>
    </w:div>
    <w:div w:id="389772394">
      <w:bodyDiv w:val="1"/>
      <w:marLeft w:val="0"/>
      <w:marRight w:val="0"/>
      <w:marTop w:val="0"/>
      <w:marBottom w:val="0"/>
      <w:divBdr>
        <w:top w:val="none" w:sz="0" w:space="0" w:color="auto"/>
        <w:left w:val="none" w:sz="0" w:space="0" w:color="auto"/>
        <w:bottom w:val="none" w:sz="0" w:space="0" w:color="auto"/>
        <w:right w:val="none" w:sz="0" w:space="0" w:color="auto"/>
      </w:divBdr>
    </w:div>
    <w:div w:id="10511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ACAB-8E26-4DEC-931E-92382B8D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642</Words>
  <Characters>4436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Czulák Szilvia</dc:creator>
  <cp:keywords/>
  <dc:description/>
  <cp:lastModifiedBy>Harta Viktor</cp:lastModifiedBy>
  <cp:revision>3</cp:revision>
  <cp:lastPrinted>2021-06-10T12:02:00Z</cp:lastPrinted>
  <dcterms:created xsi:type="dcterms:W3CDTF">2024-01-31T14:32:00Z</dcterms:created>
  <dcterms:modified xsi:type="dcterms:W3CDTF">2024-01-31T14:41:00Z</dcterms:modified>
</cp:coreProperties>
</file>