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00B8FF"/>
  <w:body>
    <w:p w14:paraId="1156F2C2" w14:textId="77777777" w:rsidR="00E65532" w:rsidRPr="00E65532" w:rsidRDefault="00E65532" w:rsidP="00E65532">
      <w:pPr>
        <w:widowControl/>
        <w:suppressAutoHyphens w:val="0"/>
        <w:spacing w:line="276" w:lineRule="auto"/>
        <w:jc w:val="center"/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</w:pPr>
      <w:r w:rsidRPr="00E65532">
        <w:rPr>
          <w:rFonts w:asciiTheme="minorHAnsi" w:eastAsiaTheme="minorHAnsi" w:hAnsiTheme="minorHAnsi" w:cstheme="minorBidi"/>
          <w:b/>
          <w:bCs/>
          <w:color w:val="auto"/>
          <w:sz w:val="28"/>
          <w:szCs w:val="28"/>
          <w:lang w:eastAsia="en-US"/>
        </w:rPr>
        <w:t>Százéves szövőszékeket keltettek életre pécsi gépészmérnök-hallgatók</w:t>
      </w:r>
    </w:p>
    <w:p w14:paraId="4FABAC0E" w14:textId="77777777" w:rsidR="00E65532" w:rsidRPr="00E65532" w:rsidRDefault="00E65532" w:rsidP="00E65532">
      <w:pPr>
        <w:widowControl/>
        <w:suppressAutoHyphens w:val="0"/>
        <w:spacing w:line="276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07F47C0B" w14:textId="77777777" w:rsidR="00E65532" w:rsidRPr="00E65532" w:rsidRDefault="00E65532" w:rsidP="00E65532">
      <w:pPr>
        <w:widowControl/>
        <w:suppressAutoHyphens w:val="0"/>
        <w:spacing w:line="276" w:lineRule="auto"/>
        <w:jc w:val="center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49475523" w14:textId="77777777" w:rsidR="00E65532" w:rsidRPr="00E65532" w:rsidRDefault="00E65532" w:rsidP="00E65532">
      <w:pPr>
        <w:widowControl/>
        <w:suppressAutoHyphens w:val="0"/>
        <w:spacing w:line="276" w:lineRule="auto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509A00D2" w14:textId="77777777" w:rsidR="00E65532" w:rsidRPr="00E65532" w:rsidRDefault="00E65532" w:rsidP="00E65532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</w:pPr>
      <w:r w:rsidRPr="00E65532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Több mint százéves szövőszékek hiányzó alkatrészeit tervezték és készítették el szerkezeti acélból a Pécsi Tudományegyetem Műszaki és Informatikai Karán (PTE MIK) tanuló gépészmérnök-hallgatók. A felkérés az egyetem művészeti </w:t>
      </w:r>
      <w:proofErr w:type="spellStart"/>
      <w:r w:rsidRPr="00E65532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>karának</w:t>
      </w:r>
      <w:proofErr w:type="spellEnd"/>
      <w:r w:rsidRPr="00E65532">
        <w:rPr>
          <w:rFonts w:asciiTheme="minorHAnsi" w:eastAsiaTheme="minorHAnsi" w:hAnsiTheme="minorHAnsi" w:cstheme="minorBidi"/>
          <w:b/>
          <w:bCs/>
          <w:color w:val="auto"/>
          <w:sz w:val="22"/>
          <w:szCs w:val="22"/>
          <w:lang w:eastAsia="en-US"/>
        </w:rPr>
        <w:t xml:space="preserve"> oktatójától, dr. Pápai Lívia textilművésztől érkezett, mert az ajándékba kapott, ám hiányos, ezért működésképtelen eszközöket nem tudták használni. Hogy a szövőszékek oktatási célokat szolgálhassanak, ahhoz a gépészhallgatóknak meg kellett ismerniük a gépek működését, majd megtervezniük a sosem látott alkatrészeket és az igénybevételnek megfelelően legyártaniuk. A komplex mérnöki munka eredményeként ismét munkába állhattak a matuzsálemi korú eszközök.</w:t>
      </w:r>
    </w:p>
    <w:p w14:paraId="3F1E61B7" w14:textId="77777777" w:rsidR="00E65532" w:rsidRPr="00E65532" w:rsidRDefault="00E65532" w:rsidP="00E65532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0B9772C4" w14:textId="77777777" w:rsidR="00E65532" w:rsidRPr="00E65532" w:rsidRDefault="00E65532" w:rsidP="00E65532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E65532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 régi szövőszékekből többfajta alkatrész hiányzott, ezeket már nem lehet sem megvenni, sem máshonnan fellelni. Ahhoz, hogy az eszközök újra működőképessé válhassanak, csak az jelentette a megoldást, ha fémből elkészítik az egyes darabokat. „A kihívást az jelentette ebben a munkában, hogy először is meg kellett érteni, hogyan működnek ezek a berendezések. Ahány szövőszék, annyiféle kialakítás – a művészeti karos oktatók és hallgatók segítettek felkutatni a gépek mechanizmusait, emellett a gépészmérnök-hallgatók a működő szövőszékek tanulmányozása által jutottak információhoz. Ezek alapján alakították ki a hiányzó alkatrészek formáját, funkcióját” – ismerteti a nem mindennapi megbízás részleteit Vasvári Gyula, a PTE MIK Gépészmérnöki tanszékének megbízott vezetője. A hallgatók kilincskerekeket terveztek, egyedi méretű csavarokat, reteszeket vagy forgatókart, nem egyszer teljesen a sötétben </w:t>
      </w:r>
      <w:proofErr w:type="spellStart"/>
      <w:r w:rsidRPr="00E65532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>tapogatózva</w:t>
      </w:r>
      <w:proofErr w:type="spellEnd"/>
      <w:r w:rsidRPr="00E65532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. </w:t>
      </w:r>
    </w:p>
    <w:p w14:paraId="4C1A6F0B" w14:textId="77777777" w:rsidR="00E65532" w:rsidRPr="00E65532" w:rsidRDefault="00E65532" w:rsidP="00E65532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2D22C86C" w14:textId="77777777" w:rsidR="00E65532" w:rsidRPr="00E65532" w:rsidRDefault="00E65532" w:rsidP="00E65532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E65532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„Az alkatrészek tervezésénél figyelembe kellett venniük az igénybevételeket, azt, hogy az adott tartozék milyen funkciót tölt be, mit mozgat, milyen terhelésnek, kopásnak stb. van kitéve. Például számolniuk kellett a fonal feszítőerejével, a sok szál tengelyre gyakorolt hatásával – ezek a tulajdonságok alapvetően meghatározzák, hogy milyen anyagból készüljenek a tartozékok. A tervezésnél 3D-nyomtatót is bevetettek, először műanyagból kinyomtatták a megtervezett darabokat, így könnyebb volt módosítani azokat, majd ezután formázták meg fémből a végleges alkatrészeket” – mondja Vasvári Gyula. A megmunkáláshoz a gépészképzésen is oktatott esztergálásra, marásra, hegesztésre egyaránt szükség volt, sőt az egyik szabálytalan formájú alkatrész kialakításában lézervágással segített a kar egyik ipari partnere. A folyamat nem volt ismeretlen a hallgatók számára, hiszen a gépészmérnöki képzés gépszerkezet- és folyamattervezés szakirányán karbantartást és üzemeltetést is tanulnak, ennek keretei között pedig felújítástechnológiával is foglalkoznak.  </w:t>
      </w:r>
    </w:p>
    <w:p w14:paraId="2A6F9F64" w14:textId="77777777" w:rsidR="00E65532" w:rsidRPr="00E65532" w:rsidRDefault="00E65532" w:rsidP="00E65532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</w:p>
    <w:p w14:paraId="17429619" w14:textId="77777777" w:rsidR="00E65532" w:rsidRPr="00E65532" w:rsidRDefault="00E65532" w:rsidP="00E65532">
      <w:pPr>
        <w:widowControl/>
        <w:suppressAutoHyphens w:val="0"/>
        <w:spacing w:line="276" w:lineRule="auto"/>
        <w:jc w:val="both"/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</w:pPr>
      <w:r w:rsidRPr="00E65532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Az alkatrészek tervezése, előállítása új felismeréseket is hozott a feladatban részt vevő hallgatóknak és oktatóknak. „Érdekes volt megtapasztalni, hogy ami a művészeknek egy </w:t>
      </w:r>
      <w:r w:rsidRPr="00E65532">
        <w:rPr>
          <w:rFonts w:asciiTheme="minorHAnsi" w:eastAsiaTheme="minorHAnsi" w:hAnsiTheme="minorHAnsi" w:cstheme="minorHAnsi"/>
          <w:color w:val="auto"/>
          <w:sz w:val="22"/>
          <w:szCs w:val="22"/>
          <w:lang w:eastAsia="en-US"/>
        </w:rPr>
        <w:t xml:space="preserve">»pöcök«, az a mérnököknek egy retesz vagy egy forgókar. A mindennapi gyakorlatban is fontos elsajátítanunk a megrendelő gondolkodását, kommunikációját, hiszen ők </w:t>
      </w:r>
      <w:r w:rsidRPr="00E65532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t xml:space="preserve">az alkalmazás, a mérnökök pedig a gyártás oldaláról közelítik meg a problémát. De meg kell értenünk egymást, hiszen így juthatunk eredményre” – fogalmaz a mb. tanszékvezető. A megbízás azért is volt hasznos a leendő mérnökök számára, mert egy olyan különleges eszközzel ismerkedhettek meg, amellyel nem találkoznak a ma működő vállalkozásoknál. A százéves mechanika tanulmányozása, az akkori mesterek gondolkodásának </w:t>
      </w:r>
      <w:r w:rsidRPr="00E65532"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lastRenderedPageBreak/>
        <w:t>elsajátítása fejleszti az összefüggések megértését, a kreativitást, amelyre minden korban szükségük van és lesz a mérnököknek.</w:t>
      </w:r>
    </w:p>
    <w:p w14:paraId="565E57D7" w14:textId="362EE865" w:rsidR="007F45EF" w:rsidRDefault="007F45EF" w:rsidP="00E65532"/>
    <w:p w14:paraId="2DA91D32" w14:textId="77777777" w:rsidR="00531816" w:rsidRPr="00531816" w:rsidRDefault="00531816" w:rsidP="00531816">
      <w:pPr>
        <w:rPr>
          <w:rFonts w:asciiTheme="minorHAnsi" w:hAnsiTheme="minorHAnsi" w:cstheme="minorHAnsi"/>
          <w:b/>
          <w:bCs/>
          <w:sz w:val="28"/>
          <w:szCs w:val="28"/>
        </w:rPr>
      </w:pPr>
      <w:r w:rsidRPr="00531816">
        <w:rPr>
          <w:rFonts w:asciiTheme="minorHAnsi" w:hAnsiTheme="minorHAnsi" w:cstheme="minorHAnsi"/>
          <w:b/>
          <w:bCs/>
          <w:sz w:val="28"/>
          <w:szCs w:val="28"/>
        </w:rPr>
        <w:t>További információ:</w:t>
      </w:r>
    </w:p>
    <w:p w14:paraId="4BD1DA1C" w14:textId="77777777" w:rsidR="00531816" w:rsidRPr="00531816" w:rsidRDefault="00531816" w:rsidP="00531816">
      <w:pPr>
        <w:rPr>
          <w:rFonts w:asciiTheme="minorHAnsi" w:hAnsiTheme="minorHAnsi" w:cstheme="minorHAnsi"/>
          <w:sz w:val="22"/>
          <w:szCs w:val="22"/>
        </w:rPr>
      </w:pPr>
    </w:p>
    <w:p w14:paraId="4CA940EF" w14:textId="77777777" w:rsidR="00531816" w:rsidRPr="00531816" w:rsidRDefault="00531816" w:rsidP="00531816">
      <w:pPr>
        <w:rPr>
          <w:rFonts w:asciiTheme="minorHAnsi" w:hAnsiTheme="minorHAnsi" w:cstheme="minorHAnsi"/>
          <w:sz w:val="22"/>
          <w:szCs w:val="22"/>
        </w:rPr>
      </w:pPr>
      <w:r w:rsidRPr="00531816">
        <w:rPr>
          <w:rFonts w:asciiTheme="minorHAnsi" w:hAnsiTheme="minorHAnsi" w:cstheme="minorHAnsi"/>
          <w:sz w:val="22"/>
          <w:szCs w:val="22"/>
        </w:rPr>
        <w:t>Vasvári Gyula Ferenc mb. tanszékvezető – PTE MIK</w:t>
      </w:r>
    </w:p>
    <w:p w14:paraId="142CE5B9" w14:textId="77777777" w:rsidR="00531816" w:rsidRPr="00531816" w:rsidRDefault="00531816" w:rsidP="00531816">
      <w:pPr>
        <w:rPr>
          <w:rFonts w:asciiTheme="minorHAnsi" w:hAnsiTheme="minorHAnsi" w:cstheme="minorHAnsi"/>
          <w:sz w:val="22"/>
          <w:szCs w:val="22"/>
        </w:rPr>
      </w:pPr>
      <w:r w:rsidRPr="00531816">
        <w:rPr>
          <w:rFonts w:asciiTheme="minorHAnsi" w:hAnsiTheme="minorHAnsi" w:cstheme="minorHAnsi"/>
          <w:sz w:val="22"/>
          <w:szCs w:val="22"/>
        </w:rPr>
        <w:t>e-mail: vasvari.gyula@mik.pte.hu</w:t>
      </w:r>
    </w:p>
    <w:p w14:paraId="197595F8" w14:textId="77777777" w:rsidR="00531816" w:rsidRPr="00531816" w:rsidRDefault="00531816" w:rsidP="00531816">
      <w:pPr>
        <w:rPr>
          <w:rFonts w:asciiTheme="minorHAnsi" w:hAnsiTheme="minorHAnsi" w:cstheme="minorHAnsi"/>
          <w:b/>
          <w:sz w:val="22"/>
          <w:szCs w:val="22"/>
        </w:rPr>
      </w:pPr>
      <w:r w:rsidRPr="00531816">
        <w:rPr>
          <w:rFonts w:asciiTheme="minorHAnsi" w:hAnsiTheme="minorHAnsi" w:cstheme="minorHAnsi"/>
          <w:sz w:val="22"/>
          <w:szCs w:val="22"/>
        </w:rPr>
        <w:t>telefon: +3630 8255602</w:t>
      </w:r>
    </w:p>
    <w:p w14:paraId="40962FED" w14:textId="75DBC38D" w:rsidR="00E65532" w:rsidRPr="00E65532" w:rsidRDefault="00E65532" w:rsidP="00E65532"/>
    <w:sectPr w:rsidR="00E65532" w:rsidRPr="00E65532" w:rsidSect="00971839">
      <w:headerReference w:type="default" r:id="rId7"/>
      <w:footerReference w:type="even" r:id="rId8"/>
      <w:footerReference w:type="default" r:id="rId9"/>
      <w:footnotePr>
        <w:pos w:val="beneathText"/>
      </w:footnotePr>
      <w:pgSz w:w="11905" w:h="16837"/>
      <w:pgMar w:top="126" w:right="848" w:bottom="1134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F80197" w14:textId="77777777" w:rsidR="00657899" w:rsidRDefault="00657899">
      <w:r>
        <w:separator/>
      </w:r>
    </w:p>
  </w:endnote>
  <w:endnote w:type="continuationSeparator" w:id="0">
    <w:p w14:paraId="12DB7F79" w14:textId="77777777" w:rsidR="00657899" w:rsidRDefault="006578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G Mincho Light J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horndale">
    <w:altName w:val="Times New Roman"/>
    <w:charset w:val="00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bany">
    <w:altName w:val="Arial"/>
    <w:charset w:val="00"/>
    <w:family w:val="swiss"/>
    <w:pitch w:val="variable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73D59" w14:textId="77777777" w:rsidR="007C424A" w:rsidRDefault="007C424A" w:rsidP="00016A13">
    <w:pPr>
      <w:pStyle w:val="llb"/>
      <w:framePr w:wrap="around" w:vAnchor="text" w:hAnchor="margin" w:xAlign="right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14:paraId="6EB973D8" w14:textId="77777777" w:rsidR="007C424A" w:rsidRDefault="007C424A" w:rsidP="00016A13">
    <w:pPr>
      <w:pStyle w:val="ll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F32D71" w14:textId="77777777" w:rsidR="00414D47" w:rsidRDefault="0054779A">
    <w:pPr>
      <w:pStyle w:val="llb"/>
    </w:pPr>
    <w:r>
      <w:rPr>
        <w:rFonts w:ascii="Verdana" w:hAnsi="Verdana" w:cs="Arial"/>
        <w:noProof/>
        <w:sz w:val="20"/>
      </w:rPr>
      <w:drawing>
        <wp:inline distT="0" distB="0" distL="0" distR="0" wp14:anchorId="6F7BD625" wp14:editId="7CD334E3">
          <wp:extent cx="2409825" cy="638175"/>
          <wp:effectExtent l="0" t="0" r="0" b="0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09825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232B67" w14:textId="77777777" w:rsidR="00414D47" w:rsidRDefault="00414D47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DE6031" w14:textId="77777777" w:rsidR="00657899" w:rsidRDefault="00657899">
      <w:r>
        <w:separator/>
      </w:r>
    </w:p>
  </w:footnote>
  <w:footnote w:type="continuationSeparator" w:id="0">
    <w:p w14:paraId="4BFE0975" w14:textId="77777777" w:rsidR="00657899" w:rsidRDefault="006578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E830C" w14:textId="77777777" w:rsidR="007C424A" w:rsidRDefault="0054779A" w:rsidP="00414D47">
    <w:pPr>
      <w:pStyle w:val="lfej"/>
      <w:tabs>
        <w:tab w:val="left" w:pos="6237"/>
        <w:tab w:val="left" w:pos="6379"/>
      </w:tabs>
    </w:pPr>
    <w:r>
      <w:rPr>
        <w:rFonts w:ascii="Verdana" w:hAnsi="Verdana"/>
        <w:b/>
        <w:noProof/>
        <w:sz w:val="22"/>
      </w:rPr>
      <w:drawing>
        <wp:inline distT="0" distB="0" distL="0" distR="0" wp14:anchorId="701ECECD" wp14:editId="68F08DC6">
          <wp:extent cx="2371725" cy="714375"/>
          <wp:effectExtent l="0" t="0" r="0" b="0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17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D65434" w14:textId="77777777" w:rsidR="007C424A" w:rsidRDefault="007C424A" w:rsidP="004E7D4D">
    <w:pPr>
      <w:pStyle w:val="lfej"/>
      <w:tabs>
        <w:tab w:val="left" w:pos="5954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Cmsor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Cmsor2"/>
      <w:suff w:val="nothing"/>
      <w:lvlText w:val=""/>
      <w:lvlJc w:val="left"/>
      <w:pPr>
        <w:ind w:left="0" w:firstLine="0"/>
      </w:pPr>
    </w:lvl>
    <w:lvl w:ilvl="2">
      <w:start w:val="1"/>
      <w:numFmt w:val="lowerRoman"/>
      <w:pStyle w:val="Cmsor3"/>
      <w:suff w:val="nothing"/>
      <w:lvlText w:val="%3."/>
      <w:lvlJc w:val="right"/>
      <w:pPr>
        <w:ind w:left="2160" w:hanging="18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Cmsor7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2F661577"/>
    <w:multiLevelType w:val="hybridMultilevel"/>
    <w:tmpl w:val="659C718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8F5B86"/>
    <w:multiLevelType w:val="hybridMultilevel"/>
    <w:tmpl w:val="2F86AB88"/>
    <w:lvl w:ilvl="0" w:tplc="EEF6F28A">
      <w:numFmt w:val="bullet"/>
      <w:lvlText w:val="-"/>
      <w:lvlJc w:val="left"/>
      <w:pPr>
        <w:ind w:left="1605" w:hanging="360"/>
      </w:pPr>
      <w:rPr>
        <w:rFonts w:ascii="Verdana" w:eastAsia="HG Mincho Light J" w:hAnsi="Verdana" w:cs="Arial" w:hint="default"/>
      </w:rPr>
    </w:lvl>
    <w:lvl w:ilvl="1" w:tplc="040E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num w:numId="1" w16cid:durableId="71779962">
    <w:abstractNumId w:val="0"/>
  </w:num>
  <w:num w:numId="2" w16cid:durableId="994185003">
    <w:abstractNumId w:val="2"/>
  </w:num>
  <w:num w:numId="3" w16cid:durableId="7650806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250"/>
  <w:autoHyphenation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85D"/>
    <w:rsid w:val="00002084"/>
    <w:rsid w:val="00012CF4"/>
    <w:rsid w:val="00016A13"/>
    <w:rsid w:val="00026131"/>
    <w:rsid w:val="00045F56"/>
    <w:rsid w:val="00060B52"/>
    <w:rsid w:val="000616BE"/>
    <w:rsid w:val="00064661"/>
    <w:rsid w:val="00076FCB"/>
    <w:rsid w:val="00091B28"/>
    <w:rsid w:val="00097C08"/>
    <w:rsid w:val="000A6E83"/>
    <w:rsid w:val="000A6FDA"/>
    <w:rsid w:val="000E40E1"/>
    <w:rsid w:val="000F5592"/>
    <w:rsid w:val="00106A10"/>
    <w:rsid w:val="001105F4"/>
    <w:rsid w:val="001142DA"/>
    <w:rsid w:val="0012155B"/>
    <w:rsid w:val="00124B74"/>
    <w:rsid w:val="00133D59"/>
    <w:rsid w:val="00143462"/>
    <w:rsid w:val="001735FD"/>
    <w:rsid w:val="001C69A3"/>
    <w:rsid w:val="001F36C0"/>
    <w:rsid w:val="002004BA"/>
    <w:rsid w:val="00203C0D"/>
    <w:rsid w:val="0022362D"/>
    <w:rsid w:val="0023509C"/>
    <w:rsid w:val="00252CA2"/>
    <w:rsid w:val="0027007C"/>
    <w:rsid w:val="00280068"/>
    <w:rsid w:val="00281FA5"/>
    <w:rsid w:val="002B7ADD"/>
    <w:rsid w:val="002B7F49"/>
    <w:rsid w:val="002C02D1"/>
    <w:rsid w:val="002C08D7"/>
    <w:rsid w:val="002C08F7"/>
    <w:rsid w:val="002C1A0F"/>
    <w:rsid w:val="002D42D9"/>
    <w:rsid w:val="002E3EA2"/>
    <w:rsid w:val="002E4D23"/>
    <w:rsid w:val="002E50FF"/>
    <w:rsid w:val="002E5665"/>
    <w:rsid w:val="0030099C"/>
    <w:rsid w:val="003059D0"/>
    <w:rsid w:val="00306592"/>
    <w:rsid w:val="0031138D"/>
    <w:rsid w:val="00323318"/>
    <w:rsid w:val="0032380C"/>
    <w:rsid w:val="003505AB"/>
    <w:rsid w:val="00363D83"/>
    <w:rsid w:val="003943B8"/>
    <w:rsid w:val="00394A87"/>
    <w:rsid w:val="00394C7A"/>
    <w:rsid w:val="003A2EA2"/>
    <w:rsid w:val="003B6D55"/>
    <w:rsid w:val="003C10DC"/>
    <w:rsid w:val="003D144C"/>
    <w:rsid w:val="003E2766"/>
    <w:rsid w:val="003E4760"/>
    <w:rsid w:val="003F30F9"/>
    <w:rsid w:val="00414D47"/>
    <w:rsid w:val="00420DA9"/>
    <w:rsid w:val="00422F7E"/>
    <w:rsid w:val="00425258"/>
    <w:rsid w:val="00434A38"/>
    <w:rsid w:val="0043770A"/>
    <w:rsid w:val="0045077C"/>
    <w:rsid w:val="0045077D"/>
    <w:rsid w:val="00466B4D"/>
    <w:rsid w:val="004851EB"/>
    <w:rsid w:val="004C4BC9"/>
    <w:rsid w:val="004D005E"/>
    <w:rsid w:val="004D277A"/>
    <w:rsid w:val="004E7D4D"/>
    <w:rsid w:val="004F6695"/>
    <w:rsid w:val="00506F26"/>
    <w:rsid w:val="0052318B"/>
    <w:rsid w:val="00531816"/>
    <w:rsid w:val="0053185D"/>
    <w:rsid w:val="0054779A"/>
    <w:rsid w:val="005642BE"/>
    <w:rsid w:val="00565666"/>
    <w:rsid w:val="00585A0E"/>
    <w:rsid w:val="00595B85"/>
    <w:rsid w:val="005B240A"/>
    <w:rsid w:val="005D4A3F"/>
    <w:rsid w:val="005E0970"/>
    <w:rsid w:val="0060064B"/>
    <w:rsid w:val="00605FF7"/>
    <w:rsid w:val="0061332E"/>
    <w:rsid w:val="00625297"/>
    <w:rsid w:val="006312E8"/>
    <w:rsid w:val="00641A1C"/>
    <w:rsid w:val="00657899"/>
    <w:rsid w:val="00674DD7"/>
    <w:rsid w:val="00675A53"/>
    <w:rsid w:val="00681103"/>
    <w:rsid w:val="006B0025"/>
    <w:rsid w:val="006C508B"/>
    <w:rsid w:val="006D7241"/>
    <w:rsid w:val="006F4C11"/>
    <w:rsid w:val="007104A2"/>
    <w:rsid w:val="00736380"/>
    <w:rsid w:val="0077255B"/>
    <w:rsid w:val="00774F31"/>
    <w:rsid w:val="007A47AD"/>
    <w:rsid w:val="007C424A"/>
    <w:rsid w:val="007C4EA3"/>
    <w:rsid w:val="007F20CB"/>
    <w:rsid w:val="007F45EF"/>
    <w:rsid w:val="00843A80"/>
    <w:rsid w:val="008461FC"/>
    <w:rsid w:val="00854848"/>
    <w:rsid w:val="00867E7C"/>
    <w:rsid w:val="008736BC"/>
    <w:rsid w:val="0088672E"/>
    <w:rsid w:val="00892AF3"/>
    <w:rsid w:val="008951FD"/>
    <w:rsid w:val="00897968"/>
    <w:rsid w:val="008A6FD5"/>
    <w:rsid w:val="008B283A"/>
    <w:rsid w:val="008B5E35"/>
    <w:rsid w:val="008E328F"/>
    <w:rsid w:val="008E381D"/>
    <w:rsid w:val="0093513E"/>
    <w:rsid w:val="00957692"/>
    <w:rsid w:val="00971839"/>
    <w:rsid w:val="00991B0E"/>
    <w:rsid w:val="00992F35"/>
    <w:rsid w:val="009C2B08"/>
    <w:rsid w:val="009D5B32"/>
    <w:rsid w:val="009E0CDC"/>
    <w:rsid w:val="00A224A5"/>
    <w:rsid w:val="00A27A79"/>
    <w:rsid w:val="00A36E29"/>
    <w:rsid w:val="00AF607A"/>
    <w:rsid w:val="00B16162"/>
    <w:rsid w:val="00B22164"/>
    <w:rsid w:val="00B5375C"/>
    <w:rsid w:val="00B6364C"/>
    <w:rsid w:val="00BE03B1"/>
    <w:rsid w:val="00BF14B3"/>
    <w:rsid w:val="00C02334"/>
    <w:rsid w:val="00C6282C"/>
    <w:rsid w:val="00C71123"/>
    <w:rsid w:val="00C8358E"/>
    <w:rsid w:val="00C87D0B"/>
    <w:rsid w:val="00C927DD"/>
    <w:rsid w:val="00CA31AB"/>
    <w:rsid w:val="00CA3481"/>
    <w:rsid w:val="00CC5B3D"/>
    <w:rsid w:val="00CC5E04"/>
    <w:rsid w:val="00CF121A"/>
    <w:rsid w:val="00CF2806"/>
    <w:rsid w:val="00D133A2"/>
    <w:rsid w:val="00D37031"/>
    <w:rsid w:val="00D370B0"/>
    <w:rsid w:val="00D72F79"/>
    <w:rsid w:val="00D7476D"/>
    <w:rsid w:val="00D80CC5"/>
    <w:rsid w:val="00DA158E"/>
    <w:rsid w:val="00DA7F43"/>
    <w:rsid w:val="00DF2FEF"/>
    <w:rsid w:val="00E465AE"/>
    <w:rsid w:val="00E46853"/>
    <w:rsid w:val="00E60077"/>
    <w:rsid w:val="00E65532"/>
    <w:rsid w:val="00E6602B"/>
    <w:rsid w:val="00EC7D13"/>
    <w:rsid w:val="00ED58AF"/>
    <w:rsid w:val="00ED7BB3"/>
    <w:rsid w:val="00F11559"/>
    <w:rsid w:val="00F1526E"/>
    <w:rsid w:val="00F371CC"/>
    <w:rsid w:val="00F4504D"/>
    <w:rsid w:val="00F5414C"/>
    <w:rsid w:val="00F55558"/>
    <w:rsid w:val="00F91181"/>
    <w:rsid w:val="00F94A1F"/>
    <w:rsid w:val="00FE4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085C87"/>
  <w15:chartTrackingRefBased/>
  <w15:docId w15:val="{F0FB3399-5B23-431B-8205-F437FEC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pPr>
      <w:widowControl w:val="0"/>
      <w:suppressAutoHyphens/>
    </w:pPr>
    <w:rPr>
      <w:rFonts w:ascii="Thorndale" w:eastAsia="HG Mincho Light J" w:hAnsi="Thorndale"/>
      <w:color w:val="000000"/>
      <w:sz w:val="24"/>
    </w:rPr>
  </w:style>
  <w:style w:type="paragraph" w:styleId="Cmsor1">
    <w:name w:val="heading 1"/>
    <w:basedOn w:val="Norml"/>
    <w:next w:val="Norml"/>
    <w:qFormat/>
    <w:pPr>
      <w:keepNext/>
      <w:numPr>
        <w:numId w:val="1"/>
      </w:numPr>
      <w:outlineLvl w:val="0"/>
    </w:pPr>
    <w:rPr>
      <w:rFonts w:ascii="Tahoma" w:hAnsi="Tahoma"/>
      <w:b/>
      <w:sz w:val="84"/>
    </w:rPr>
  </w:style>
  <w:style w:type="paragraph" w:styleId="Cmsor2">
    <w:name w:val="heading 2"/>
    <w:basedOn w:val="Norml"/>
    <w:next w:val="Norml"/>
    <w:qFormat/>
    <w:pPr>
      <w:keepNext/>
      <w:numPr>
        <w:ilvl w:val="1"/>
        <w:numId w:val="1"/>
      </w:numPr>
      <w:outlineLvl w:val="1"/>
    </w:pPr>
    <w:rPr>
      <w:rFonts w:ascii="Tahoma" w:hAnsi="Tahoma"/>
      <w:i/>
      <w:sz w:val="14"/>
    </w:rPr>
  </w:style>
  <w:style w:type="paragraph" w:styleId="Cmsor3">
    <w:name w:val="heading 3"/>
    <w:basedOn w:val="Norml"/>
    <w:next w:val="Norml"/>
    <w:qFormat/>
    <w:pPr>
      <w:keepNext/>
      <w:numPr>
        <w:ilvl w:val="2"/>
        <w:numId w:val="1"/>
      </w:numPr>
      <w:tabs>
        <w:tab w:val="right" w:pos="5607"/>
      </w:tabs>
      <w:spacing w:line="360" w:lineRule="auto"/>
      <w:ind w:left="2727"/>
      <w:jc w:val="both"/>
      <w:outlineLvl w:val="2"/>
    </w:pPr>
    <w:rPr>
      <w:rFonts w:ascii="Times New Roman" w:hAnsi="Times New Roman"/>
      <w:b/>
    </w:rPr>
  </w:style>
  <w:style w:type="paragraph" w:styleId="Cmsor7">
    <w:name w:val="heading 7"/>
    <w:basedOn w:val="Norml"/>
    <w:next w:val="Norml"/>
    <w:qFormat/>
    <w:pPr>
      <w:keepNext/>
      <w:widowControl/>
      <w:numPr>
        <w:ilvl w:val="6"/>
        <w:numId w:val="1"/>
      </w:numPr>
      <w:suppressAutoHyphens w:val="0"/>
      <w:outlineLvl w:val="6"/>
    </w:pPr>
    <w:rPr>
      <w:rFonts w:ascii="Tahoma" w:hAnsi="Tahoma"/>
      <w:i/>
      <w:color w:val="C0C0C0"/>
      <w:kern w:val="20481"/>
      <w:sz w:val="16"/>
    </w:rPr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WW-Bekezdsalap-bettpusa">
    <w:name w:val="WW-Bekezdés alap-betűtípusa"/>
  </w:style>
  <w:style w:type="paragraph" w:customStyle="1" w:styleId="Cmsor">
    <w:name w:val="Címsor"/>
    <w:basedOn w:val="Norml"/>
    <w:next w:val="Szvegtrzs"/>
    <w:pPr>
      <w:keepNext/>
      <w:spacing w:before="240" w:after="120"/>
    </w:pPr>
    <w:rPr>
      <w:rFonts w:ascii="Albany" w:hAnsi="Albany"/>
      <w:sz w:val="28"/>
    </w:rPr>
  </w:style>
  <w:style w:type="paragraph" w:styleId="Szvegtrzs">
    <w:name w:val="Body Text"/>
    <w:basedOn w:val="Norml"/>
    <w:pPr>
      <w:spacing w:after="220" w:line="180" w:lineRule="atLeast"/>
      <w:jc w:val="both"/>
    </w:pPr>
    <w:rPr>
      <w:rFonts w:ascii="Arial" w:hAnsi="Arial"/>
      <w:spacing w:val="-5"/>
    </w:rPr>
  </w:style>
  <w:style w:type="paragraph" w:customStyle="1" w:styleId="Tblzattartalom">
    <w:name w:val="Táblázattartalom"/>
    <w:basedOn w:val="Szvegtrzs"/>
    <w:pPr>
      <w:suppressLineNumbers/>
    </w:pPr>
  </w:style>
  <w:style w:type="paragraph" w:customStyle="1" w:styleId="Kerettartalom">
    <w:name w:val="Kerettartalom"/>
    <w:basedOn w:val="Szvegtrzs"/>
  </w:style>
  <w:style w:type="paragraph" w:customStyle="1" w:styleId="Vzszintesvonal">
    <w:name w:val="Vízszintes vonal"/>
    <w:basedOn w:val="Norml"/>
    <w:next w:val="Szvegtrzs"/>
    <w:pPr>
      <w:suppressLineNumbers/>
      <w:pBdr>
        <w:bottom w:val="double" w:sz="1" w:space="0" w:color="808080"/>
      </w:pBdr>
      <w:spacing w:after="283"/>
    </w:pPr>
    <w:rPr>
      <w:sz w:val="12"/>
    </w:rPr>
  </w:style>
  <w:style w:type="paragraph" w:customStyle="1" w:styleId="Cmsoralap">
    <w:name w:val="Címsor alap"/>
    <w:basedOn w:val="Szvegtrzs"/>
    <w:next w:val="Szvegtrzs"/>
    <w:pPr>
      <w:keepNext/>
      <w:keepLines/>
      <w:spacing w:after="0"/>
      <w:jc w:val="left"/>
    </w:pPr>
    <w:rPr>
      <w:rFonts w:ascii="Arial Black" w:hAnsi="Arial Black"/>
      <w:spacing w:val="-10"/>
    </w:rPr>
  </w:style>
  <w:style w:type="paragraph" w:customStyle="1" w:styleId="Tblzatfejlc">
    <w:name w:val="Táblázatfejléc"/>
    <w:basedOn w:val="Tblzattartalom"/>
    <w:pPr>
      <w:jc w:val="center"/>
    </w:pPr>
    <w:rPr>
      <w:b/>
      <w:i/>
    </w:rPr>
  </w:style>
  <w:style w:type="character" w:styleId="Hiperhivatkozs">
    <w:name w:val="Hyperlink"/>
    <w:rPr>
      <w:color w:val="0000FF"/>
      <w:u w:val="single"/>
    </w:rPr>
  </w:style>
  <w:style w:type="paragraph" w:styleId="Szvegtrzs2">
    <w:name w:val="Body Text 2"/>
    <w:basedOn w:val="Norml"/>
    <w:rPr>
      <w:rFonts w:ascii="Times New Roman" w:hAnsi="Times New Roman"/>
      <w:sz w:val="22"/>
    </w:rPr>
  </w:style>
  <w:style w:type="paragraph" w:styleId="llb">
    <w:name w:val="footer"/>
    <w:basedOn w:val="Norml"/>
    <w:link w:val="llbChar"/>
    <w:uiPriority w:val="99"/>
    <w:rsid w:val="00016A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016A13"/>
  </w:style>
  <w:style w:type="paragraph" w:styleId="lfej">
    <w:name w:val="header"/>
    <w:basedOn w:val="Norml"/>
    <w:link w:val="lfejChar"/>
    <w:uiPriority w:val="99"/>
    <w:rsid w:val="00016A13"/>
    <w:pPr>
      <w:tabs>
        <w:tab w:val="center" w:pos="4536"/>
        <w:tab w:val="right" w:pos="9072"/>
      </w:tabs>
    </w:pPr>
  </w:style>
  <w:style w:type="paragraph" w:styleId="NormlWeb">
    <w:name w:val="Normal (Web)"/>
    <w:basedOn w:val="Norml"/>
    <w:uiPriority w:val="99"/>
    <w:semiHidden/>
    <w:unhideWhenUsed/>
    <w:rsid w:val="007A47AD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/>
      <w:color w:val="auto"/>
      <w:szCs w:val="24"/>
    </w:rPr>
  </w:style>
  <w:style w:type="character" w:customStyle="1" w:styleId="lfejChar">
    <w:name w:val="Élőfej Char"/>
    <w:link w:val="lfej"/>
    <w:uiPriority w:val="99"/>
    <w:rsid w:val="007F20CB"/>
    <w:rPr>
      <w:rFonts w:ascii="Thorndale" w:eastAsia="HG Mincho Light J" w:hAnsi="Thorndale"/>
      <w:color w:val="000000"/>
      <w:sz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F20CB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7F20CB"/>
    <w:rPr>
      <w:rFonts w:ascii="Tahoma" w:eastAsia="HG Mincho Light J" w:hAnsi="Tahoma" w:cs="Tahoma"/>
      <w:color w:val="000000"/>
      <w:sz w:val="16"/>
      <w:szCs w:val="16"/>
    </w:rPr>
  </w:style>
  <w:style w:type="character" w:customStyle="1" w:styleId="llbChar">
    <w:name w:val="Élőláb Char"/>
    <w:link w:val="llb"/>
    <w:uiPriority w:val="99"/>
    <w:rsid w:val="00414D47"/>
    <w:rPr>
      <w:rFonts w:ascii="Thorndale" w:eastAsia="HG Mincho Light J" w:hAnsi="Thorndale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5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1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66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1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93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4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85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8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81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7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6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1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8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7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44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10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2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0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2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648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473</Words>
  <Characters>3270</Characters>
  <Application>Microsoft Office Word</Application>
  <DocSecurity>0</DocSecurity>
  <Lines>27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FAX</vt:lpstr>
    </vt:vector>
  </TitlesOfParts>
  <Company>Ferling PR</Company>
  <LinksUpToDate>false</LinksUpToDate>
  <CharactersWithSpaces>3736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FAX</dc:title>
  <dc:subject/>
  <dc:creator>ferling</dc:creator>
  <cp:keywords/>
  <cp:lastModifiedBy>Kis Tünde</cp:lastModifiedBy>
  <cp:revision>2</cp:revision>
  <cp:lastPrinted>2003-07-24T12:44:00Z</cp:lastPrinted>
  <dcterms:created xsi:type="dcterms:W3CDTF">2023-01-10T11:10:00Z</dcterms:created>
  <dcterms:modified xsi:type="dcterms:W3CDTF">2023-01-10T11:10:00Z</dcterms:modified>
</cp:coreProperties>
</file>